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7BA81" w14:textId="64A193A2" w:rsidR="005775E5" w:rsidRDefault="005775E5" w:rsidP="00864260">
      <w:pPr>
        <w:spacing w:line="240" w:lineRule="auto"/>
        <w:jc w:val="center"/>
        <w:rPr>
          <w:rFonts w:ascii="Times New Roman" w:hAnsi="Times New Roman" w:cs="Times New Roman"/>
          <w:b/>
          <w:bCs/>
          <w:sz w:val="28"/>
          <w:szCs w:val="28"/>
        </w:rPr>
      </w:pPr>
      <w:r w:rsidRPr="00221A55">
        <w:rPr>
          <w:rFonts w:ascii="Times New Roman" w:hAnsi="Times New Roman" w:cs="Times New Roman"/>
          <w:b/>
          <w:bCs/>
          <w:sz w:val="28"/>
          <w:szCs w:val="28"/>
        </w:rPr>
        <w:t xml:space="preserve">IN THE UNITED STATES DISTRICT COURT FOR THE SOUTHERN DISTRICT OF MISSISSIPPI (Northern </w:t>
      </w:r>
      <w:r w:rsidR="00CA1DF5" w:rsidRPr="00221A55">
        <w:rPr>
          <w:rFonts w:ascii="Times New Roman" w:hAnsi="Times New Roman" w:cs="Times New Roman"/>
          <w:b/>
          <w:bCs/>
          <w:sz w:val="28"/>
          <w:szCs w:val="28"/>
        </w:rPr>
        <w:t>Division-</w:t>
      </w:r>
      <w:r w:rsidRPr="00221A55">
        <w:rPr>
          <w:rFonts w:ascii="Times New Roman" w:hAnsi="Times New Roman" w:cs="Times New Roman"/>
          <w:b/>
          <w:bCs/>
          <w:sz w:val="28"/>
          <w:szCs w:val="28"/>
        </w:rPr>
        <w:t>Jackson)</w:t>
      </w:r>
    </w:p>
    <w:p w14:paraId="25A9A0DE" w14:textId="77777777" w:rsidR="00221A55" w:rsidRPr="00221A55" w:rsidRDefault="00221A55" w:rsidP="00864260">
      <w:pPr>
        <w:spacing w:line="240" w:lineRule="auto"/>
        <w:jc w:val="center"/>
        <w:rPr>
          <w:rFonts w:ascii="Times New Roman" w:hAnsi="Times New Roman" w:cs="Times New Roman"/>
          <w:b/>
          <w:bCs/>
          <w:sz w:val="28"/>
          <w:szCs w:val="28"/>
        </w:rPr>
      </w:pPr>
    </w:p>
    <w:p w14:paraId="02DAC19B" w14:textId="77777777"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HOWARD BROWN,</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1D420983" w14:textId="77777777"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BRANDON SIBLEY,</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0973B4E5" w14:textId="77777777"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Plaintiffs,</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36EF788E" w14:textId="4D8399E1"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V.</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r w:rsidRPr="00A269B1">
        <w:rPr>
          <w:rFonts w:ascii="Times New Roman" w:hAnsi="Times New Roman" w:cs="Times New Roman"/>
          <w:b/>
          <w:bCs/>
          <w:sz w:val="24"/>
          <w:szCs w:val="24"/>
        </w:rPr>
        <w:tab/>
        <w:t>Case No. 3:22-</w:t>
      </w:r>
      <w:r w:rsidR="00685DFB" w:rsidRPr="00A269B1">
        <w:rPr>
          <w:rFonts w:ascii="Times New Roman" w:hAnsi="Times New Roman" w:cs="Times New Roman"/>
          <w:b/>
          <w:bCs/>
          <w:sz w:val="24"/>
          <w:szCs w:val="24"/>
        </w:rPr>
        <w:t>CV</w:t>
      </w:r>
      <w:r w:rsidRPr="00A269B1">
        <w:rPr>
          <w:rFonts w:ascii="Times New Roman" w:hAnsi="Times New Roman" w:cs="Times New Roman"/>
          <w:b/>
          <w:bCs/>
          <w:sz w:val="24"/>
          <w:szCs w:val="24"/>
        </w:rPr>
        <w:t>-00256-DPJ-FKB</w:t>
      </w:r>
    </w:p>
    <w:p w14:paraId="1BF09E61" w14:textId="77777777"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 xml:space="preserve">CHOCTAW RESORT </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78F8AAF4" w14:textId="77777777"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DEVOLPMENT ENTERPRISE,</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76C349EC" w14:textId="77777777"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ET AL.,</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3CF7E988" w14:textId="2722D1B6" w:rsidR="005775E5" w:rsidRPr="00A269B1" w:rsidRDefault="005775E5" w:rsidP="0039410F">
      <w:pPr>
        <w:spacing w:after="0" w:line="240" w:lineRule="auto"/>
        <w:rPr>
          <w:rFonts w:ascii="Times New Roman" w:hAnsi="Times New Roman" w:cs="Times New Roman"/>
          <w:b/>
          <w:bCs/>
          <w:sz w:val="24"/>
          <w:szCs w:val="24"/>
        </w:rPr>
      </w:pP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Defendants.</w:t>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r>
      <w:r w:rsidRPr="00A269B1">
        <w:rPr>
          <w:rFonts w:ascii="Times New Roman" w:hAnsi="Times New Roman" w:cs="Times New Roman"/>
          <w:b/>
          <w:bCs/>
          <w:sz w:val="24"/>
          <w:szCs w:val="24"/>
        </w:rPr>
        <w:tab/>
        <w:t>)</w:t>
      </w:r>
    </w:p>
    <w:p w14:paraId="7DD3F055" w14:textId="77777777" w:rsidR="0039410F" w:rsidRPr="00A269B1" w:rsidRDefault="0039410F" w:rsidP="0039410F">
      <w:pPr>
        <w:spacing w:after="0" w:line="240" w:lineRule="auto"/>
        <w:rPr>
          <w:rFonts w:ascii="Times New Roman" w:hAnsi="Times New Roman" w:cs="Times New Roman"/>
          <w:b/>
          <w:bCs/>
          <w:sz w:val="24"/>
          <w:szCs w:val="24"/>
        </w:rPr>
      </w:pPr>
    </w:p>
    <w:p w14:paraId="53C47633" w14:textId="2E3C2EFD" w:rsidR="005775E5" w:rsidRPr="00221A55" w:rsidRDefault="005775E5" w:rsidP="00314820">
      <w:pPr>
        <w:spacing w:line="240" w:lineRule="auto"/>
        <w:jc w:val="center"/>
        <w:rPr>
          <w:rFonts w:ascii="Times New Roman" w:hAnsi="Times New Roman" w:cs="Times New Roman"/>
          <w:b/>
          <w:bCs/>
          <w:sz w:val="28"/>
          <w:szCs w:val="28"/>
          <w:u w:val="single"/>
        </w:rPr>
      </w:pPr>
      <w:r w:rsidRPr="00221A55">
        <w:rPr>
          <w:rFonts w:ascii="Times New Roman" w:hAnsi="Times New Roman" w:cs="Times New Roman"/>
          <w:b/>
          <w:bCs/>
          <w:sz w:val="28"/>
          <w:szCs w:val="28"/>
          <w:u w:val="single"/>
        </w:rPr>
        <w:t>MEMORANDUM IN SUPPORT OF PLAINTIFFS</w:t>
      </w:r>
      <w:r w:rsidR="00FB229B" w:rsidRPr="00221A55">
        <w:rPr>
          <w:rFonts w:ascii="Times New Roman" w:hAnsi="Times New Roman" w:cs="Times New Roman"/>
          <w:b/>
          <w:bCs/>
          <w:sz w:val="28"/>
          <w:szCs w:val="28"/>
          <w:u w:val="single"/>
        </w:rPr>
        <w:t>’</w:t>
      </w:r>
      <w:r w:rsidRPr="00221A55">
        <w:rPr>
          <w:rFonts w:ascii="Times New Roman" w:hAnsi="Times New Roman" w:cs="Times New Roman"/>
          <w:b/>
          <w:bCs/>
          <w:sz w:val="28"/>
          <w:szCs w:val="28"/>
          <w:u w:val="single"/>
        </w:rPr>
        <w:t xml:space="preserve"> MOTION TO STRIKE DEFENDANTS MOTION TO DISMISS</w:t>
      </w:r>
    </w:p>
    <w:p w14:paraId="35AA5EF5" w14:textId="77777777" w:rsidR="00314820" w:rsidRPr="00A269B1" w:rsidRDefault="00314820" w:rsidP="001365DF">
      <w:pPr>
        <w:spacing w:line="240" w:lineRule="auto"/>
        <w:jc w:val="center"/>
        <w:rPr>
          <w:rFonts w:ascii="Times New Roman" w:hAnsi="Times New Roman" w:cs="Times New Roman"/>
          <w:b/>
          <w:bCs/>
          <w:sz w:val="24"/>
          <w:szCs w:val="24"/>
          <w:u w:val="single"/>
        </w:rPr>
      </w:pPr>
    </w:p>
    <w:p w14:paraId="4063D55A" w14:textId="7C1DB019" w:rsidR="005775E5" w:rsidRPr="00221A55" w:rsidRDefault="005775E5" w:rsidP="001365DF">
      <w:pPr>
        <w:pStyle w:val="ListParagraph"/>
        <w:numPr>
          <w:ilvl w:val="0"/>
          <w:numId w:val="2"/>
        </w:numPr>
        <w:spacing w:line="480" w:lineRule="auto"/>
        <w:contextualSpacing w:val="0"/>
        <w:rPr>
          <w:rFonts w:ascii="Times New Roman" w:hAnsi="Times New Roman" w:cs="Times New Roman"/>
          <w:b/>
          <w:bCs/>
          <w:sz w:val="28"/>
          <w:szCs w:val="28"/>
        </w:rPr>
      </w:pPr>
      <w:r w:rsidRPr="00221A55">
        <w:rPr>
          <w:rFonts w:ascii="Times New Roman" w:hAnsi="Times New Roman" w:cs="Times New Roman"/>
          <w:b/>
          <w:bCs/>
          <w:sz w:val="28"/>
          <w:szCs w:val="28"/>
        </w:rPr>
        <w:t>INTRODUCTION</w:t>
      </w:r>
    </w:p>
    <w:p w14:paraId="7E19D092" w14:textId="738E7C6E" w:rsidR="0039410F" w:rsidRPr="00A269B1" w:rsidRDefault="00B94655" w:rsidP="0039410F">
      <w:pPr>
        <w:pStyle w:val="ListParagraph"/>
        <w:spacing w:line="480" w:lineRule="auto"/>
        <w:ind w:left="360" w:firstLine="360"/>
        <w:contextualSpacing w:val="0"/>
        <w:rPr>
          <w:rFonts w:ascii="Times New Roman" w:hAnsi="Times New Roman" w:cs="Times New Roman"/>
          <w:sz w:val="24"/>
          <w:szCs w:val="24"/>
        </w:rPr>
      </w:pPr>
      <w:r w:rsidRPr="00A269B1">
        <w:rPr>
          <w:rFonts w:ascii="Times New Roman" w:hAnsi="Times New Roman" w:cs="Times New Roman"/>
          <w:sz w:val="24"/>
          <w:szCs w:val="24"/>
        </w:rPr>
        <w:t>Defendants</w:t>
      </w:r>
      <w:r w:rsidR="00436C07" w:rsidRPr="00A269B1">
        <w:rPr>
          <w:rFonts w:ascii="Times New Roman" w:hAnsi="Times New Roman" w:cs="Times New Roman"/>
          <w:sz w:val="24"/>
          <w:szCs w:val="24"/>
        </w:rPr>
        <w:t>’</w:t>
      </w:r>
      <w:r w:rsidRPr="00A269B1">
        <w:rPr>
          <w:rFonts w:ascii="Times New Roman" w:hAnsi="Times New Roman" w:cs="Times New Roman"/>
          <w:sz w:val="24"/>
          <w:szCs w:val="24"/>
        </w:rPr>
        <w:t xml:space="preserve"> counsel ha</w:t>
      </w:r>
      <w:r w:rsidR="00EB3105" w:rsidRPr="00A269B1">
        <w:rPr>
          <w:rFonts w:ascii="Times New Roman" w:hAnsi="Times New Roman" w:cs="Times New Roman"/>
          <w:sz w:val="24"/>
          <w:szCs w:val="24"/>
        </w:rPr>
        <w:t>s</w:t>
      </w:r>
      <w:r w:rsidRPr="00A269B1">
        <w:rPr>
          <w:rFonts w:ascii="Times New Roman" w:hAnsi="Times New Roman" w:cs="Times New Roman"/>
          <w:sz w:val="24"/>
          <w:szCs w:val="24"/>
        </w:rPr>
        <w:t xml:space="preserve"> filed a motion to dismiss for failure to state a claim</w:t>
      </w:r>
      <w:r w:rsidR="00436C07" w:rsidRPr="00A269B1">
        <w:rPr>
          <w:rFonts w:ascii="Times New Roman" w:hAnsi="Times New Roman" w:cs="Times New Roman"/>
          <w:sz w:val="24"/>
          <w:szCs w:val="24"/>
        </w:rPr>
        <w:t xml:space="preserve"> for</w:t>
      </w:r>
      <w:r w:rsidRPr="00A269B1">
        <w:rPr>
          <w:rFonts w:ascii="Times New Roman" w:hAnsi="Times New Roman" w:cs="Times New Roman"/>
          <w:sz w:val="24"/>
          <w:szCs w:val="24"/>
        </w:rPr>
        <w:t xml:space="preserve"> which the court can grant relief and for failure to exhaust administrative remedy in a Tribal Court.</w:t>
      </w:r>
      <w:r w:rsidR="00EB3105" w:rsidRPr="00A269B1">
        <w:rPr>
          <w:rFonts w:ascii="Times New Roman" w:hAnsi="Times New Roman" w:cs="Times New Roman"/>
          <w:sz w:val="24"/>
          <w:szCs w:val="24"/>
        </w:rPr>
        <w:t xml:space="preserve"> </w:t>
      </w:r>
      <w:r w:rsidR="00047952" w:rsidRPr="00A269B1">
        <w:rPr>
          <w:rFonts w:ascii="Times New Roman" w:hAnsi="Times New Roman" w:cs="Times New Roman"/>
          <w:sz w:val="24"/>
          <w:szCs w:val="24"/>
        </w:rPr>
        <w:t>Defendant</w:t>
      </w:r>
      <w:r w:rsidR="00C8624B" w:rsidRPr="00A269B1">
        <w:rPr>
          <w:rFonts w:ascii="Times New Roman" w:hAnsi="Times New Roman" w:cs="Times New Roman"/>
          <w:sz w:val="24"/>
          <w:szCs w:val="24"/>
        </w:rPr>
        <w:t>s’</w:t>
      </w:r>
      <w:r w:rsidR="00047952" w:rsidRPr="00A269B1">
        <w:rPr>
          <w:rFonts w:ascii="Times New Roman" w:hAnsi="Times New Roman" w:cs="Times New Roman"/>
          <w:sz w:val="24"/>
          <w:szCs w:val="24"/>
        </w:rPr>
        <w:t xml:space="preserve"> </w:t>
      </w:r>
      <w:r w:rsidR="009930F2" w:rsidRPr="00A269B1">
        <w:rPr>
          <w:rFonts w:ascii="Times New Roman" w:hAnsi="Times New Roman" w:cs="Times New Roman"/>
          <w:sz w:val="24"/>
          <w:szCs w:val="24"/>
        </w:rPr>
        <w:t>C</w:t>
      </w:r>
      <w:r w:rsidR="00EB3105" w:rsidRPr="00A269B1">
        <w:rPr>
          <w:rFonts w:ascii="Times New Roman" w:hAnsi="Times New Roman" w:cs="Times New Roman"/>
          <w:sz w:val="24"/>
          <w:szCs w:val="24"/>
        </w:rPr>
        <w:t xml:space="preserve">ounsel described in </w:t>
      </w:r>
      <w:r w:rsidR="009930F2" w:rsidRPr="00A269B1">
        <w:rPr>
          <w:rFonts w:ascii="Times New Roman" w:hAnsi="Times New Roman" w:cs="Times New Roman"/>
          <w:sz w:val="24"/>
          <w:szCs w:val="24"/>
        </w:rPr>
        <w:t>Defendants’</w:t>
      </w:r>
      <w:r w:rsidR="00EB3105" w:rsidRPr="00A269B1">
        <w:rPr>
          <w:rFonts w:ascii="Times New Roman" w:hAnsi="Times New Roman" w:cs="Times New Roman"/>
          <w:sz w:val="24"/>
          <w:szCs w:val="24"/>
        </w:rPr>
        <w:t xml:space="preserve"> memorandum of support that the </w:t>
      </w:r>
      <w:r w:rsidR="00047952" w:rsidRPr="00A269B1">
        <w:rPr>
          <w:rFonts w:ascii="Times New Roman" w:hAnsi="Times New Roman" w:cs="Times New Roman"/>
          <w:sz w:val="24"/>
          <w:szCs w:val="24"/>
        </w:rPr>
        <w:t>‘</w:t>
      </w:r>
      <w:r w:rsidR="00EB3105" w:rsidRPr="00A269B1">
        <w:rPr>
          <w:rFonts w:ascii="Times New Roman" w:hAnsi="Times New Roman" w:cs="Times New Roman"/>
          <w:sz w:val="24"/>
          <w:szCs w:val="24"/>
        </w:rPr>
        <w:t>implementation and enforcement of a tribal mask mandate</w:t>
      </w:r>
      <w:r w:rsidR="00047952" w:rsidRPr="00A269B1">
        <w:rPr>
          <w:rFonts w:ascii="Times New Roman" w:hAnsi="Times New Roman" w:cs="Times New Roman"/>
          <w:sz w:val="24"/>
          <w:szCs w:val="24"/>
        </w:rPr>
        <w:t>’</w:t>
      </w:r>
      <w:r w:rsidR="00EB3105" w:rsidRPr="00A269B1">
        <w:rPr>
          <w:rFonts w:ascii="Times New Roman" w:hAnsi="Times New Roman" w:cs="Times New Roman"/>
          <w:sz w:val="24"/>
          <w:szCs w:val="24"/>
        </w:rPr>
        <w:t xml:space="preserve"> was the cause for the </w:t>
      </w:r>
      <w:r w:rsidR="009930F2" w:rsidRPr="00A269B1">
        <w:rPr>
          <w:rFonts w:ascii="Times New Roman" w:hAnsi="Times New Roman" w:cs="Times New Roman"/>
          <w:sz w:val="24"/>
          <w:szCs w:val="24"/>
        </w:rPr>
        <w:t>complaint</w:t>
      </w:r>
      <w:r w:rsidR="00EB3105" w:rsidRPr="00A269B1">
        <w:rPr>
          <w:rFonts w:ascii="Times New Roman" w:hAnsi="Times New Roman" w:cs="Times New Roman"/>
          <w:sz w:val="24"/>
          <w:szCs w:val="24"/>
        </w:rPr>
        <w:t>. While generally misleading, Plaintiffs cannot personally know</w:t>
      </w:r>
      <w:r w:rsidR="00BB4729" w:rsidRPr="00A269B1">
        <w:rPr>
          <w:rFonts w:ascii="Times New Roman" w:hAnsi="Times New Roman" w:cs="Times New Roman"/>
          <w:sz w:val="24"/>
          <w:szCs w:val="24"/>
        </w:rPr>
        <w:t>,</w:t>
      </w:r>
      <w:r w:rsidR="00EB3105" w:rsidRPr="00A269B1">
        <w:rPr>
          <w:rFonts w:ascii="Times New Roman" w:hAnsi="Times New Roman" w:cs="Times New Roman"/>
          <w:sz w:val="24"/>
          <w:szCs w:val="24"/>
        </w:rPr>
        <w:t xml:space="preserve"> whether </w:t>
      </w:r>
      <w:r w:rsidR="0026385B" w:rsidRPr="00A269B1">
        <w:rPr>
          <w:rFonts w:ascii="Times New Roman" w:hAnsi="Times New Roman" w:cs="Times New Roman"/>
          <w:sz w:val="24"/>
          <w:szCs w:val="24"/>
        </w:rPr>
        <w:t xml:space="preserve">or not </w:t>
      </w:r>
      <w:r w:rsidR="00EB3105" w:rsidRPr="00A269B1">
        <w:rPr>
          <w:rFonts w:ascii="Times New Roman" w:hAnsi="Times New Roman" w:cs="Times New Roman"/>
          <w:sz w:val="24"/>
          <w:szCs w:val="24"/>
        </w:rPr>
        <w:t xml:space="preserve">it is intentionally misleading, </w:t>
      </w:r>
      <w:r w:rsidR="00BB4729" w:rsidRPr="00A269B1">
        <w:rPr>
          <w:rFonts w:ascii="Times New Roman" w:hAnsi="Times New Roman" w:cs="Times New Roman"/>
          <w:sz w:val="24"/>
          <w:szCs w:val="24"/>
        </w:rPr>
        <w:t xml:space="preserve">as </w:t>
      </w:r>
      <w:r w:rsidR="00EB3105" w:rsidRPr="00A269B1">
        <w:rPr>
          <w:rFonts w:ascii="Times New Roman" w:hAnsi="Times New Roman" w:cs="Times New Roman"/>
          <w:sz w:val="24"/>
          <w:szCs w:val="24"/>
        </w:rPr>
        <w:t xml:space="preserve">counsel </w:t>
      </w:r>
      <w:r w:rsidR="00047952" w:rsidRPr="00A269B1">
        <w:rPr>
          <w:rFonts w:ascii="Times New Roman" w:hAnsi="Times New Roman" w:cs="Times New Roman"/>
          <w:sz w:val="24"/>
          <w:szCs w:val="24"/>
        </w:rPr>
        <w:t>fails to</w:t>
      </w:r>
      <w:r w:rsidR="00EB3105" w:rsidRPr="00A269B1">
        <w:rPr>
          <w:rFonts w:ascii="Times New Roman" w:hAnsi="Times New Roman" w:cs="Times New Roman"/>
          <w:sz w:val="24"/>
          <w:szCs w:val="24"/>
        </w:rPr>
        <w:t xml:space="preserve"> describe</w:t>
      </w:r>
      <w:r w:rsidR="00BB4729" w:rsidRPr="00A269B1">
        <w:rPr>
          <w:rFonts w:ascii="Times New Roman" w:hAnsi="Times New Roman" w:cs="Times New Roman"/>
          <w:sz w:val="24"/>
          <w:szCs w:val="24"/>
        </w:rPr>
        <w:t xml:space="preserve"> or place on the record evidence as to</w:t>
      </w:r>
      <w:r w:rsidR="00EB3105" w:rsidRPr="00A269B1">
        <w:rPr>
          <w:rFonts w:ascii="Times New Roman" w:hAnsi="Times New Roman" w:cs="Times New Roman"/>
          <w:sz w:val="24"/>
          <w:szCs w:val="24"/>
        </w:rPr>
        <w:t xml:space="preserve"> how the Tribe</w:t>
      </w:r>
      <w:r w:rsidR="00047952" w:rsidRPr="00A269B1">
        <w:rPr>
          <w:rFonts w:ascii="Times New Roman" w:hAnsi="Times New Roman" w:cs="Times New Roman"/>
          <w:sz w:val="24"/>
          <w:szCs w:val="24"/>
        </w:rPr>
        <w:t>,</w:t>
      </w:r>
      <w:r w:rsidR="00EB3105" w:rsidRPr="00A269B1">
        <w:rPr>
          <w:rFonts w:ascii="Times New Roman" w:hAnsi="Times New Roman" w:cs="Times New Roman"/>
          <w:sz w:val="24"/>
          <w:szCs w:val="24"/>
        </w:rPr>
        <w:t xml:space="preserve"> by and through Chief Cyrus Ben</w:t>
      </w:r>
      <w:r w:rsidR="00047952" w:rsidRPr="00A269B1">
        <w:rPr>
          <w:rFonts w:ascii="Times New Roman" w:hAnsi="Times New Roman" w:cs="Times New Roman"/>
          <w:sz w:val="24"/>
          <w:szCs w:val="24"/>
        </w:rPr>
        <w:t>,</w:t>
      </w:r>
      <w:r w:rsidR="00EB3105" w:rsidRPr="00A269B1">
        <w:rPr>
          <w:rFonts w:ascii="Times New Roman" w:hAnsi="Times New Roman" w:cs="Times New Roman"/>
          <w:sz w:val="24"/>
          <w:szCs w:val="24"/>
        </w:rPr>
        <w:t xml:space="preserve"> w</w:t>
      </w:r>
      <w:r w:rsidR="00BB4729" w:rsidRPr="00A269B1">
        <w:rPr>
          <w:rFonts w:ascii="Times New Roman" w:hAnsi="Times New Roman" w:cs="Times New Roman"/>
          <w:sz w:val="24"/>
          <w:szCs w:val="24"/>
        </w:rPr>
        <w:t>as</w:t>
      </w:r>
      <w:r w:rsidR="00EB3105" w:rsidRPr="00A269B1">
        <w:rPr>
          <w:rFonts w:ascii="Times New Roman" w:hAnsi="Times New Roman" w:cs="Times New Roman"/>
          <w:sz w:val="24"/>
          <w:szCs w:val="24"/>
        </w:rPr>
        <w:t xml:space="preserve"> granted the authority to impose regulations</w:t>
      </w:r>
      <w:r w:rsidR="00047952" w:rsidRPr="00A269B1">
        <w:rPr>
          <w:rFonts w:ascii="Times New Roman" w:hAnsi="Times New Roman" w:cs="Times New Roman"/>
          <w:sz w:val="24"/>
          <w:szCs w:val="24"/>
        </w:rPr>
        <w:t xml:space="preserve"> regarding the</w:t>
      </w:r>
      <w:r w:rsidR="001B04CC" w:rsidRPr="00A269B1">
        <w:rPr>
          <w:rFonts w:ascii="Times New Roman" w:hAnsi="Times New Roman" w:cs="Times New Roman"/>
          <w:sz w:val="24"/>
          <w:szCs w:val="24"/>
        </w:rPr>
        <w:t xml:space="preserve"> sanitation of property</w:t>
      </w:r>
      <w:r w:rsidR="00EB3105" w:rsidRPr="00A269B1">
        <w:rPr>
          <w:rFonts w:ascii="Times New Roman" w:hAnsi="Times New Roman" w:cs="Times New Roman"/>
          <w:sz w:val="24"/>
          <w:szCs w:val="24"/>
        </w:rPr>
        <w:t xml:space="preserve"> to</w:t>
      </w:r>
      <w:r w:rsidR="001B04CC" w:rsidRPr="00A269B1">
        <w:rPr>
          <w:rFonts w:ascii="Times New Roman" w:hAnsi="Times New Roman" w:cs="Times New Roman"/>
          <w:sz w:val="24"/>
          <w:szCs w:val="24"/>
        </w:rPr>
        <w:t xml:space="preserve"> include</w:t>
      </w:r>
      <w:r w:rsidR="00EB3105" w:rsidRPr="00A269B1">
        <w:rPr>
          <w:rFonts w:ascii="Times New Roman" w:hAnsi="Times New Roman" w:cs="Times New Roman"/>
          <w:sz w:val="24"/>
          <w:szCs w:val="24"/>
        </w:rPr>
        <w:t xml:space="preserve"> living, breathing, and sentient men or women.</w:t>
      </w:r>
      <w:r w:rsidR="00A0624A" w:rsidRPr="00A269B1">
        <w:rPr>
          <w:rFonts w:ascii="Times New Roman" w:hAnsi="Times New Roman" w:cs="Times New Roman"/>
          <w:sz w:val="24"/>
          <w:szCs w:val="24"/>
        </w:rPr>
        <w:t xml:space="preserve"> Plaintiffs have maintained that the initial causation of injury</w:t>
      </w:r>
      <w:r w:rsidR="00BB4729" w:rsidRPr="00A269B1">
        <w:rPr>
          <w:rFonts w:ascii="Times New Roman" w:hAnsi="Times New Roman" w:cs="Times New Roman"/>
          <w:sz w:val="24"/>
          <w:szCs w:val="24"/>
        </w:rPr>
        <w:t>,</w:t>
      </w:r>
      <w:r w:rsidR="00A0624A" w:rsidRPr="00A269B1">
        <w:rPr>
          <w:rFonts w:ascii="Times New Roman" w:hAnsi="Times New Roman" w:cs="Times New Roman"/>
          <w:sz w:val="24"/>
          <w:szCs w:val="24"/>
        </w:rPr>
        <w:t xml:space="preserve"> to the Plaintiffs</w:t>
      </w:r>
      <w:r w:rsidR="00BB4729" w:rsidRPr="00A269B1">
        <w:rPr>
          <w:rFonts w:ascii="Times New Roman" w:hAnsi="Times New Roman" w:cs="Times New Roman"/>
          <w:sz w:val="24"/>
          <w:szCs w:val="24"/>
        </w:rPr>
        <w:t>,</w:t>
      </w:r>
      <w:r w:rsidR="00A0624A" w:rsidRPr="00A269B1">
        <w:rPr>
          <w:rFonts w:ascii="Times New Roman" w:hAnsi="Times New Roman" w:cs="Times New Roman"/>
          <w:sz w:val="24"/>
          <w:szCs w:val="24"/>
        </w:rPr>
        <w:t xml:space="preserve"> was </w:t>
      </w:r>
      <w:r w:rsidR="00BB4729" w:rsidRPr="00A269B1">
        <w:rPr>
          <w:rFonts w:ascii="Times New Roman" w:hAnsi="Times New Roman" w:cs="Times New Roman"/>
          <w:sz w:val="24"/>
          <w:szCs w:val="24"/>
        </w:rPr>
        <w:t>a proximate result</w:t>
      </w:r>
      <w:r w:rsidR="00A0624A" w:rsidRPr="00A269B1">
        <w:rPr>
          <w:rFonts w:ascii="Times New Roman" w:hAnsi="Times New Roman" w:cs="Times New Roman"/>
          <w:sz w:val="24"/>
          <w:szCs w:val="24"/>
        </w:rPr>
        <w:t xml:space="preserve"> </w:t>
      </w:r>
      <w:r w:rsidR="00BB4729" w:rsidRPr="00A269B1">
        <w:rPr>
          <w:rFonts w:ascii="Times New Roman" w:hAnsi="Times New Roman" w:cs="Times New Roman"/>
          <w:sz w:val="24"/>
          <w:szCs w:val="24"/>
        </w:rPr>
        <w:t>of</w:t>
      </w:r>
      <w:r w:rsidR="00A0624A" w:rsidRPr="00A269B1">
        <w:rPr>
          <w:rFonts w:ascii="Times New Roman" w:hAnsi="Times New Roman" w:cs="Times New Roman"/>
          <w:sz w:val="24"/>
          <w:szCs w:val="24"/>
        </w:rPr>
        <w:t xml:space="preserve"> an unconstitutional ordinance. This is a question of </w:t>
      </w:r>
      <w:r w:rsidR="00F4315B" w:rsidRPr="00A269B1">
        <w:rPr>
          <w:rFonts w:ascii="Times New Roman" w:hAnsi="Times New Roman" w:cs="Times New Roman"/>
          <w:sz w:val="24"/>
          <w:szCs w:val="24"/>
        </w:rPr>
        <w:t>law,</w:t>
      </w:r>
      <w:r w:rsidR="00A0624A" w:rsidRPr="00A269B1">
        <w:rPr>
          <w:rFonts w:ascii="Times New Roman" w:hAnsi="Times New Roman" w:cs="Times New Roman"/>
          <w:sz w:val="24"/>
          <w:szCs w:val="24"/>
        </w:rPr>
        <w:t xml:space="preserve"> and th</w:t>
      </w:r>
      <w:r w:rsidR="00F133D8" w:rsidRPr="00A269B1">
        <w:rPr>
          <w:rFonts w:ascii="Times New Roman" w:hAnsi="Times New Roman" w:cs="Times New Roman"/>
          <w:sz w:val="24"/>
          <w:szCs w:val="24"/>
        </w:rPr>
        <w:t>is</w:t>
      </w:r>
      <w:r w:rsidR="00A0624A" w:rsidRPr="00A269B1">
        <w:rPr>
          <w:rFonts w:ascii="Times New Roman" w:hAnsi="Times New Roman" w:cs="Times New Roman"/>
          <w:sz w:val="24"/>
          <w:szCs w:val="24"/>
        </w:rPr>
        <w:t xml:space="preserve"> federal forum is required to address the Justiciability of these causes of action.</w:t>
      </w:r>
    </w:p>
    <w:p w14:paraId="207AFD4E" w14:textId="3F3C53BF" w:rsidR="0039410F" w:rsidRPr="00221A55" w:rsidRDefault="0039410F" w:rsidP="00C22939">
      <w:pPr>
        <w:rPr>
          <w:rFonts w:ascii="Times New Roman" w:hAnsi="Times New Roman" w:cs="Times New Roman"/>
          <w:sz w:val="28"/>
          <w:szCs w:val="28"/>
        </w:rPr>
      </w:pPr>
    </w:p>
    <w:p w14:paraId="26313DF9" w14:textId="53E506A2" w:rsidR="0001668D" w:rsidRPr="00221A55" w:rsidRDefault="0001668D" w:rsidP="00864260">
      <w:pPr>
        <w:pStyle w:val="ListParagraph"/>
        <w:numPr>
          <w:ilvl w:val="0"/>
          <w:numId w:val="2"/>
        </w:numPr>
        <w:spacing w:line="480" w:lineRule="auto"/>
        <w:contextualSpacing w:val="0"/>
        <w:rPr>
          <w:rFonts w:ascii="Times New Roman" w:hAnsi="Times New Roman" w:cs="Times New Roman"/>
          <w:b/>
          <w:bCs/>
          <w:sz w:val="28"/>
          <w:szCs w:val="28"/>
        </w:rPr>
      </w:pPr>
      <w:r w:rsidRPr="00221A55">
        <w:rPr>
          <w:rFonts w:ascii="Times New Roman" w:hAnsi="Times New Roman" w:cs="Times New Roman"/>
          <w:b/>
          <w:bCs/>
          <w:sz w:val="28"/>
          <w:szCs w:val="28"/>
        </w:rPr>
        <w:lastRenderedPageBreak/>
        <w:t>FEDERAL QUESTION JURISDICTION</w:t>
      </w:r>
    </w:p>
    <w:p w14:paraId="69CA9F68" w14:textId="7A1D6C7B" w:rsidR="00F5724E" w:rsidRPr="00A269B1" w:rsidRDefault="00F5724E" w:rsidP="00F901E7">
      <w:pPr>
        <w:pStyle w:val="ListParagraph"/>
        <w:spacing w:line="480" w:lineRule="auto"/>
        <w:ind w:left="360" w:firstLine="360"/>
        <w:contextualSpacing w:val="0"/>
        <w:rPr>
          <w:rFonts w:ascii="Times New Roman" w:hAnsi="Times New Roman" w:cs="Times New Roman"/>
          <w:sz w:val="24"/>
          <w:szCs w:val="24"/>
        </w:rPr>
      </w:pPr>
      <w:r w:rsidRPr="00A269B1">
        <w:rPr>
          <w:rFonts w:ascii="Times New Roman" w:hAnsi="Times New Roman" w:cs="Times New Roman"/>
          <w:sz w:val="24"/>
          <w:szCs w:val="24"/>
        </w:rPr>
        <w:t>The Supreme Court held that</w:t>
      </w:r>
      <w:r w:rsidR="00F901E7" w:rsidRPr="00A269B1">
        <w:rPr>
          <w:rFonts w:ascii="Times New Roman" w:hAnsi="Times New Roman" w:cs="Times New Roman"/>
          <w:sz w:val="24"/>
          <w:szCs w:val="24"/>
        </w:rPr>
        <w:t xml:space="preserve"> the requirement to</w:t>
      </w:r>
      <w:r w:rsidRPr="00A269B1">
        <w:rPr>
          <w:rFonts w:ascii="Times New Roman" w:hAnsi="Times New Roman" w:cs="Times New Roman"/>
          <w:sz w:val="24"/>
          <w:szCs w:val="24"/>
        </w:rPr>
        <w:t xml:space="preserve"> invoke federal question jurisdiction, the school district had to contend that the tribe had been divested of its sovereign authority to enter a judgment—in essence, that a dispute existed over the extent of tribal powers. Id. at 852, 105 S.Ct. at 2452. Because the school district contended that federal law “divested the tribe of this aspect of sovereignty,” it satisfied this federal question requirement. Id. at 852–53, 105 S.Ct. at 2452. In particular, “[t]he questions whether an Indian tribe retains the power to compel a non-Indian property owner to submit to the civil jurisdiction of a tribal court” had to “be answered by reference to federal law and is a ‘federal question’ under § 1331.”13 Id. at 852, 105 S.Ct. at 2452. “[A] federal court may determine under § 1331 whether a tribal court has exceeded the lawful limits of its jurisdiction.” Id. at 853, 105 S.Ct. at 2452.</w:t>
      </w:r>
    </w:p>
    <w:p w14:paraId="67EBB63F" w14:textId="4E6D30A8" w:rsidR="0001668D" w:rsidRPr="00A269B1" w:rsidRDefault="0001668D" w:rsidP="00864260">
      <w:pPr>
        <w:pStyle w:val="ListParagraph"/>
        <w:spacing w:line="480" w:lineRule="auto"/>
        <w:ind w:left="360"/>
        <w:contextualSpacing w:val="0"/>
        <w:rPr>
          <w:rFonts w:ascii="Times New Roman" w:hAnsi="Times New Roman" w:cs="Times New Roman"/>
          <w:sz w:val="24"/>
          <w:szCs w:val="24"/>
        </w:rPr>
      </w:pPr>
      <w:r w:rsidRPr="00A269B1">
        <w:rPr>
          <w:rFonts w:ascii="Times New Roman" w:hAnsi="Times New Roman" w:cs="Times New Roman"/>
          <w:sz w:val="24"/>
          <w:szCs w:val="24"/>
        </w:rPr>
        <w:tab/>
        <w:t>Plaintiffs</w:t>
      </w:r>
      <w:r w:rsidR="00F901E7" w:rsidRPr="00A269B1">
        <w:rPr>
          <w:rFonts w:ascii="Times New Roman" w:hAnsi="Times New Roman" w:cs="Times New Roman"/>
          <w:sz w:val="24"/>
          <w:szCs w:val="24"/>
        </w:rPr>
        <w:t>,</w:t>
      </w:r>
      <w:r w:rsidRPr="00A269B1">
        <w:rPr>
          <w:rFonts w:ascii="Times New Roman" w:hAnsi="Times New Roman" w:cs="Times New Roman"/>
          <w:sz w:val="24"/>
          <w:szCs w:val="24"/>
        </w:rPr>
        <w:t xml:space="preserve"> have plead sufficiently</w:t>
      </w:r>
      <w:r w:rsidR="00F901E7" w:rsidRPr="00A269B1">
        <w:rPr>
          <w:rFonts w:ascii="Times New Roman" w:hAnsi="Times New Roman" w:cs="Times New Roman"/>
          <w:sz w:val="24"/>
          <w:szCs w:val="24"/>
        </w:rPr>
        <w:t>,</w:t>
      </w:r>
      <w:r w:rsidRPr="00A269B1">
        <w:rPr>
          <w:rFonts w:ascii="Times New Roman" w:hAnsi="Times New Roman" w:cs="Times New Roman"/>
          <w:sz w:val="24"/>
          <w:szCs w:val="24"/>
        </w:rPr>
        <w:t xml:space="preserve"> </w:t>
      </w:r>
      <w:r w:rsidR="007A0FD8" w:rsidRPr="00A269B1">
        <w:rPr>
          <w:rFonts w:ascii="Times New Roman" w:hAnsi="Times New Roman" w:cs="Times New Roman"/>
          <w:sz w:val="24"/>
          <w:szCs w:val="24"/>
        </w:rPr>
        <w:t xml:space="preserve">that </w:t>
      </w:r>
      <w:r w:rsidRPr="00A269B1">
        <w:rPr>
          <w:rFonts w:ascii="Times New Roman" w:hAnsi="Times New Roman" w:cs="Times New Roman"/>
          <w:sz w:val="24"/>
          <w:szCs w:val="24"/>
        </w:rPr>
        <w:t>constitutional rights were violated without any legal or lawful authority. Semantics over the wording of “tribal” law or “state” law</w:t>
      </w:r>
      <w:r w:rsidR="007A0FD8" w:rsidRPr="00A269B1">
        <w:rPr>
          <w:rFonts w:ascii="Times New Roman" w:hAnsi="Times New Roman" w:cs="Times New Roman"/>
          <w:sz w:val="24"/>
          <w:szCs w:val="24"/>
        </w:rPr>
        <w:t>,</w:t>
      </w:r>
      <w:r w:rsidRPr="00A269B1">
        <w:rPr>
          <w:rFonts w:ascii="Times New Roman" w:hAnsi="Times New Roman" w:cs="Times New Roman"/>
          <w:sz w:val="24"/>
          <w:szCs w:val="24"/>
        </w:rPr>
        <w:t xml:space="preserve"> does in no way abrogate responsibility away from </w:t>
      </w:r>
      <w:r w:rsidR="00A51AD9" w:rsidRPr="00A269B1">
        <w:rPr>
          <w:rFonts w:ascii="Times New Roman" w:hAnsi="Times New Roman" w:cs="Times New Roman"/>
          <w:sz w:val="24"/>
          <w:szCs w:val="24"/>
        </w:rPr>
        <w:t xml:space="preserve">Chief Cyrus Ben, William Sonny Johnson, </w:t>
      </w:r>
      <w:r w:rsidR="007A0FD8" w:rsidRPr="00A269B1">
        <w:rPr>
          <w:rFonts w:ascii="Times New Roman" w:hAnsi="Times New Roman" w:cs="Times New Roman"/>
          <w:sz w:val="24"/>
          <w:szCs w:val="24"/>
        </w:rPr>
        <w:t>n</w:t>
      </w:r>
      <w:r w:rsidR="00A51AD9" w:rsidRPr="00A269B1">
        <w:rPr>
          <w:rFonts w:ascii="Times New Roman" w:hAnsi="Times New Roman" w:cs="Times New Roman"/>
          <w:sz w:val="24"/>
          <w:szCs w:val="24"/>
        </w:rPr>
        <w:t xml:space="preserve">or any of the unnamed </w:t>
      </w:r>
      <w:r w:rsidR="007A0FD8" w:rsidRPr="00A269B1">
        <w:rPr>
          <w:rFonts w:ascii="Times New Roman" w:hAnsi="Times New Roman" w:cs="Times New Roman"/>
          <w:sz w:val="24"/>
          <w:szCs w:val="24"/>
        </w:rPr>
        <w:t xml:space="preserve">Defendants, </w:t>
      </w:r>
      <w:r w:rsidR="00A51AD9" w:rsidRPr="00A269B1">
        <w:rPr>
          <w:rFonts w:ascii="Times New Roman" w:hAnsi="Times New Roman" w:cs="Times New Roman"/>
          <w:sz w:val="24"/>
          <w:szCs w:val="24"/>
        </w:rPr>
        <w:t>who worked directly or indirectly</w:t>
      </w:r>
      <w:r w:rsidR="007A0FD8" w:rsidRPr="00A269B1">
        <w:rPr>
          <w:rFonts w:ascii="Times New Roman" w:hAnsi="Times New Roman" w:cs="Times New Roman"/>
          <w:sz w:val="24"/>
          <w:szCs w:val="24"/>
        </w:rPr>
        <w:t>,</w:t>
      </w:r>
      <w:r w:rsidR="00A51AD9" w:rsidRPr="00A269B1">
        <w:rPr>
          <w:rFonts w:ascii="Times New Roman" w:hAnsi="Times New Roman" w:cs="Times New Roman"/>
          <w:sz w:val="24"/>
          <w:szCs w:val="24"/>
        </w:rPr>
        <w:t xml:space="preserve"> by and through the ordinance of Chief Cyrus Ben, chilling and deterring Plaintiffs from exercising their freedoms and liberties as enumerated in the Bill of Rights. </w:t>
      </w:r>
    </w:p>
    <w:p w14:paraId="1AA4038C" w14:textId="607012C2" w:rsidR="00A51AD9" w:rsidRPr="00A269B1" w:rsidRDefault="00A51AD9" w:rsidP="00864260">
      <w:pPr>
        <w:pStyle w:val="ListParagraph"/>
        <w:spacing w:line="480" w:lineRule="auto"/>
        <w:ind w:left="360"/>
        <w:contextualSpacing w:val="0"/>
        <w:rPr>
          <w:rFonts w:ascii="Times New Roman" w:hAnsi="Times New Roman" w:cs="Times New Roman"/>
          <w:sz w:val="24"/>
          <w:szCs w:val="24"/>
        </w:rPr>
      </w:pPr>
      <w:r w:rsidRPr="00A269B1">
        <w:rPr>
          <w:rFonts w:ascii="Times New Roman" w:hAnsi="Times New Roman" w:cs="Times New Roman"/>
          <w:sz w:val="24"/>
          <w:szCs w:val="24"/>
        </w:rPr>
        <w:t xml:space="preserve">“Thus, the particular phraseology of the constitution of the United States confirms and strengthens the principle supposed to be essential to all written constitutions, that a law repugnant to the constitution is void; and that courts, as well as other departments, are bound by that instrument.” </w:t>
      </w:r>
      <w:r w:rsidRPr="00A269B1">
        <w:rPr>
          <w:rFonts w:ascii="Times New Roman" w:hAnsi="Times New Roman" w:cs="Times New Roman"/>
          <w:i/>
          <w:iCs/>
          <w:sz w:val="24"/>
          <w:szCs w:val="24"/>
        </w:rPr>
        <w:t>Madison, 5 U.S. 137 (1803)</w:t>
      </w:r>
    </w:p>
    <w:p w14:paraId="3E91307C" w14:textId="53F81609" w:rsidR="001C55E4" w:rsidRPr="00A269B1" w:rsidRDefault="00816434" w:rsidP="00864260">
      <w:pPr>
        <w:pStyle w:val="ListParagraph"/>
        <w:spacing w:line="480" w:lineRule="auto"/>
        <w:ind w:left="360" w:firstLine="360"/>
        <w:contextualSpacing w:val="0"/>
        <w:rPr>
          <w:rFonts w:ascii="Times New Roman" w:hAnsi="Times New Roman" w:cs="Times New Roman"/>
          <w:i/>
          <w:iCs/>
          <w:sz w:val="24"/>
          <w:szCs w:val="24"/>
        </w:rPr>
      </w:pPr>
      <w:r w:rsidRPr="00A269B1">
        <w:rPr>
          <w:rFonts w:ascii="Times New Roman" w:hAnsi="Times New Roman" w:cs="Times New Roman"/>
          <w:sz w:val="24"/>
          <w:szCs w:val="24"/>
        </w:rPr>
        <w:lastRenderedPageBreak/>
        <w:t>Defendants</w:t>
      </w:r>
      <w:r w:rsidR="0055158B" w:rsidRPr="00A269B1">
        <w:rPr>
          <w:rFonts w:ascii="Times New Roman" w:hAnsi="Times New Roman" w:cs="Times New Roman"/>
          <w:sz w:val="24"/>
          <w:szCs w:val="24"/>
        </w:rPr>
        <w:t>’</w:t>
      </w:r>
      <w:r w:rsidRPr="00A269B1">
        <w:rPr>
          <w:rFonts w:ascii="Times New Roman" w:hAnsi="Times New Roman" w:cs="Times New Roman"/>
          <w:sz w:val="24"/>
          <w:szCs w:val="24"/>
        </w:rPr>
        <w:t xml:space="preserve"> </w:t>
      </w:r>
      <w:r w:rsidR="0055158B" w:rsidRPr="00A269B1">
        <w:rPr>
          <w:rFonts w:ascii="Times New Roman" w:hAnsi="Times New Roman" w:cs="Times New Roman"/>
          <w:sz w:val="24"/>
          <w:szCs w:val="24"/>
        </w:rPr>
        <w:t xml:space="preserve">Counsel both conveniently and </w:t>
      </w:r>
      <w:r w:rsidRPr="00A269B1">
        <w:rPr>
          <w:rFonts w:ascii="Times New Roman" w:hAnsi="Times New Roman" w:cs="Times New Roman"/>
          <w:sz w:val="24"/>
          <w:szCs w:val="24"/>
        </w:rPr>
        <w:t>artfully avoided the federal question, judicial review, and the strict scrutiny rule as plead by the Plaintiffs. Counsel ignored Plaintiffs</w:t>
      </w:r>
      <w:r w:rsidR="0055158B" w:rsidRPr="00A269B1">
        <w:rPr>
          <w:rFonts w:ascii="Times New Roman" w:hAnsi="Times New Roman" w:cs="Times New Roman"/>
          <w:sz w:val="24"/>
          <w:szCs w:val="24"/>
        </w:rPr>
        <w:t>’</w:t>
      </w:r>
      <w:r w:rsidRPr="00A269B1">
        <w:rPr>
          <w:rFonts w:ascii="Times New Roman" w:hAnsi="Times New Roman" w:cs="Times New Roman"/>
          <w:sz w:val="24"/>
          <w:szCs w:val="24"/>
        </w:rPr>
        <w:t xml:space="preserve"> demands for an empanelment </w:t>
      </w:r>
      <w:r w:rsidR="00A51AD9" w:rsidRPr="00A269B1">
        <w:rPr>
          <w:rFonts w:ascii="Times New Roman" w:hAnsi="Times New Roman" w:cs="Times New Roman"/>
          <w:sz w:val="24"/>
          <w:szCs w:val="24"/>
        </w:rPr>
        <w:t>of a</w:t>
      </w:r>
      <w:r w:rsidRPr="00A269B1">
        <w:rPr>
          <w:rFonts w:ascii="Times New Roman" w:hAnsi="Times New Roman" w:cs="Times New Roman"/>
          <w:sz w:val="24"/>
          <w:szCs w:val="24"/>
        </w:rPr>
        <w:t xml:space="preserve"> Grand Jury to investigate criminal activity </w:t>
      </w:r>
      <w:r w:rsidR="0055158B" w:rsidRPr="00A269B1">
        <w:rPr>
          <w:rFonts w:ascii="Times New Roman" w:hAnsi="Times New Roman" w:cs="Times New Roman"/>
          <w:sz w:val="24"/>
          <w:szCs w:val="24"/>
        </w:rPr>
        <w:t>by</w:t>
      </w:r>
      <w:r w:rsidRPr="00A269B1">
        <w:rPr>
          <w:rFonts w:ascii="Times New Roman" w:hAnsi="Times New Roman" w:cs="Times New Roman"/>
          <w:sz w:val="24"/>
          <w:szCs w:val="24"/>
        </w:rPr>
        <w:t xml:space="preserve"> the Defendants, which incorporates assault, conspiracy, and deprivation of constitutionally secured rights by color of </w:t>
      </w:r>
      <w:r w:rsidR="00A51AD9" w:rsidRPr="00A269B1">
        <w:rPr>
          <w:rFonts w:ascii="Times New Roman" w:hAnsi="Times New Roman" w:cs="Times New Roman"/>
          <w:sz w:val="24"/>
          <w:szCs w:val="24"/>
        </w:rPr>
        <w:t>law</w:t>
      </w:r>
      <w:r w:rsidRPr="00A269B1">
        <w:rPr>
          <w:rFonts w:ascii="Times New Roman" w:hAnsi="Times New Roman" w:cs="Times New Roman"/>
          <w:sz w:val="24"/>
          <w:szCs w:val="24"/>
        </w:rPr>
        <w:t>.</w:t>
      </w:r>
      <w:r w:rsidR="00F81259" w:rsidRPr="00A269B1">
        <w:rPr>
          <w:rFonts w:ascii="Times New Roman" w:hAnsi="Times New Roman" w:cs="Times New Roman"/>
          <w:sz w:val="24"/>
          <w:szCs w:val="24"/>
        </w:rPr>
        <w:t xml:space="preserve"> “Tribal sovereign immunity protects Indian tribes from suit absent express authorization by Congress or clear waiver by the tribe.”</w:t>
      </w:r>
      <w:r w:rsidR="00F81259" w:rsidRPr="00A269B1">
        <w:rPr>
          <w:rFonts w:ascii="Times New Roman" w:hAnsi="Times New Roman" w:cs="Times New Roman"/>
          <w:i/>
          <w:iCs/>
          <w:sz w:val="24"/>
          <w:szCs w:val="24"/>
        </w:rPr>
        <w:t xml:space="preserve"> Cook v. AVI Casino Enterprises, Inc., 548 F.3d 718, 725 (9th Cir.2008). </w:t>
      </w:r>
      <w:r w:rsidR="00F81259" w:rsidRPr="00A269B1">
        <w:rPr>
          <w:rFonts w:ascii="Times New Roman" w:hAnsi="Times New Roman" w:cs="Times New Roman"/>
          <w:sz w:val="24"/>
          <w:szCs w:val="24"/>
        </w:rPr>
        <w:t xml:space="preserve">Tribal sovereign immunity “also protects tribal employees in certain circumstances,” Maxwell, 708 F.3d at 1086, namely, where a tribe's officials are sued in their official capacities. “A suit against ... [a tribe's] officials in their official capacities is a suit against the tribe [that] is barred by tribal sovereign immunity.” </w:t>
      </w:r>
      <w:r w:rsidR="00F81259" w:rsidRPr="00A269B1">
        <w:rPr>
          <w:rFonts w:ascii="Times New Roman" w:hAnsi="Times New Roman" w:cs="Times New Roman"/>
          <w:i/>
          <w:iCs/>
          <w:sz w:val="24"/>
          <w:szCs w:val="24"/>
        </w:rPr>
        <w:t>Miller v. Wright, 705 F.3d 919, 927–28 (9th Cir.2013), cert. denied, ––– U.S. ––––, 133 S.Ct. 2829, 186 L.Ed.2d 885 (2013).</w:t>
      </w:r>
    </w:p>
    <w:p w14:paraId="11C93B95" w14:textId="6A816430" w:rsidR="0039410F" w:rsidRPr="00A269B1" w:rsidRDefault="0036049E" w:rsidP="00864260">
      <w:pPr>
        <w:pStyle w:val="ListParagraph"/>
        <w:spacing w:line="480" w:lineRule="auto"/>
        <w:ind w:left="0" w:firstLine="360"/>
        <w:contextualSpacing w:val="0"/>
        <w:rPr>
          <w:rFonts w:ascii="Times New Roman" w:hAnsi="Times New Roman" w:cs="Times New Roman"/>
          <w:sz w:val="24"/>
          <w:szCs w:val="24"/>
        </w:rPr>
      </w:pPr>
      <w:r w:rsidRPr="00A269B1">
        <w:rPr>
          <w:rFonts w:ascii="Times New Roman" w:hAnsi="Times New Roman" w:cs="Times New Roman"/>
          <w:sz w:val="24"/>
          <w:szCs w:val="24"/>
        </w:rPr>
        <w:t>Plaintiffs contend that the official authority granted to Chief Cyrus Ben cannot include the power to regulate people as things</w:t>
      </w:r>
      <w:r w:rsidR="00015782" w:rsidRPr="00A269B1">
        <w:rPr>
          <w:rFonts w:ascii="Times New Roman" w:hAnsi="Times New Roman" w:cs="Times New Roman"/>
          <w:sz w:val="24"/>
          <w:szCs w:val="24"/>
        </w:rPr>
        <w:t xml:space="preserve"> and</w:t>
      </w:r>
      <w:r w:rsidRPr="00A269B1">
        <w:rPr>
          <w:rFonts w:ascii="Times New Roman" w:hAnsi="Times New Roman" w:cs="Times New Roman"/>
          <w:sz w:val="24"/>
          <w:szCs w:val="24"/>
        </w:rPr>
        <w:t xml:space="preserve"> as such</w:t>
      </w:r>
      <w:r w:rsidR="00015782" w:rsidRPr="00A269B1">
        <w:rPr>
          <w:rFonts w:ascii="Times New Roman" w:hAnsi="Times New Roman" w:cs="Times New Roman"/>
          <w:sz w:val="24"/>
          <w:szCs w:val="24"/>
        </w:rPr>
        <w:t>,</w:t>
      </w:r>
      <w:r w:rsidRPr="00A269B1">
        <w:rPr>
          <w:rFonts w:ascii="Times New Roman" w:hAnsi="Times New Roman" w:cs="Times New Roman"/>
          <w:sz w:val="24"/>
          <w:szCs w:val="24"/>
        </w:rPr>
        <w:t xml:space="preserve"> the Chief and those working in concert with him</w:t>
      </w:r>
      <w:r w:rsidR="00695505">
        <w:rPr>
          <w:rFonts w:ascii="Times New Roman" w:hAnsi="Times New Roman" w:cs="Times New Roman"/>
          <w:sz w:val="24"/>
          <w:szCs w:val="24"/>
        </w:rPr>
        <w:t>,</w:t>
      </w:r>
      <w:r w:rsidRPr="00A269B1">
        <w:rPr>
          <w:rFonts w:ascii="Times New Roman" w:hAnsi="Times New Roman" w:cs="Times New Roman"/>
          <w:sz w:val="24"/>
          <w:szCs w:val="24"/>
        </w:rPr>
        <w:t xml:space="preserve"> are liable for damages caused. While officials and agents of an Indian tribe do not have the same immunity as the tribe itself, </w:t>
      </w:r>
      <w:r w:rsidRPr="00A269B1">
        <w:rPr>
          <w:rFonts w:ascii="Times New Roman" w:hAnsi="Times New Roman" w:cs="Times New Roman"/>
          <w:i/>
          <w:iCs/>
          <w:sz w:val="24"/>
          <w:szCs w:val="24"/>
        </w:rPr>
        <w:t>Kennerly, 721 F.2d at 1259</w:t>
      </w:r>
      <w:r w:rsidRPr="00A269B1">
        <w:rPr>
          <w:rFonts w:ascii="Times New Roman" w:hAnsi="Times New Roman" w:cs="Times New Roman"/>
          <w:sz w:val="24"/>
          <w:szCs w:val="24"/>
        </w:rPr>
        <w:t>, tribal immunity nevertheless extends to individual tribal officials while "</w:t>
      </w:r>
      <w:r w:rsidRPr="00A269B1">
        <w:rPr>
          <w:rFonts w:ascii="Times New Roman" w:hAnsi="Times New Roman" w:cs="Times New Roman"/>
          <w:b/>
          <w:bCs/>
          <w:sz w:val="24"/>
          <w:szCs w:val="24"/>
        </w:rPr>
        <w:t>acting in their representative capacity and within the scope of their authority</w:t>
      </w:r>
      <w:r w:rsidRPr="00A269B1">
        <w:rPr>
          <w:rFonts w:ascii="Times New Roman" w:hAnsi="Times New Roman" w:cs="Times New Roman"/>
          <w:sz w:val="24"/>
          <w:szCs w:val="24"/>
        </w:rPr>
        <w:t xml:space="preserve">." </w:t>
      </w:r>
      <w:r w:rsidRPr="00A269B1">
        <w:rPr>
          <w:rFonts w:ascii="Times New Roman" w:hAnsi="Times New Roman" w:cs="Times New Roman"/>
          <w:i/>
          <w:iCs/>
          <w:sz w:val="24"/>
          <w:szCs w:val="24"/>
        </w:rPr>
        <w:t>Hardin v. White Mountain Apache Tribe, 779 F.2d 476, 479 (9th Cir.1985). See also United States v. Yakima Tribal Ct., 806 F.2d 853, 861 (9th Cir.1986), cert. denied, 481 U.S. 1069, 107 S.Ct. 2461, 95 L.Ed.2d 870 (1987</w:t>
      </w:r>
    </w:p>
    <w:p w14:paraId="55C5F722" w14:textId="0A264B96" w:rsidR="00F81259" w:rsidRPr="00695505" w:rsidRDefault="00F81259" w:rsidP="00C726A1">
      <w:pPr>
        <w:pStyle w:val="ListParagraph"/>
        <w:numPr>
          <w:ilvl w:val="0"/>
          <w:numId w:val="2"/>
        </w:numPr>
        <w:spacing w:line="480" w:lineRule="auto"/>
        <w:contextualSpacing w:val="0"/>
        <w:rPr>
          <w:rFonts w:ascii="Times New Roman" w:hAnsi="Times New Roman" w:cs="Times New Roman"/>
          <w:b/>
          <w:bCs/>
          <w:sz w:val="28"/>
          <w:szCs w:val="28"/>
        </w:rPr>
      </w:pPr>
      <w:r w:rsidRPr="00695505">
        <w:rPr>
          <w:rFonts w:ascii="Times New Roman" w:hAnsi="Times New Roman" w:cs="Times New Roman"/>
          <w:b/>
          <w:bCs/>
          <w:sz w:val="28"/>
          <w:szCs w:val="28"/>
        </w:rPr>
        <w:t xml:space="preserve">INDIVIDUAL LIABILITY </w:t>
      </w:r>
    </w:p>
    <w:p w14:paraId="0A205D96" w14:textId="77777777" w:rsidR="00F81259" w:rsidRPr="00A269B1" w:rsidRDefault="001C55E4" w:rsidP="00C726A1">
      <w:pPr>
        <w:pStyle w:val="ListParagraph"/>
        <w:spacing w:line="480" w:lineRule="auto"/>
        <w:ind w:left="360" w:firstLine="360"/>
        <w:contextualSpacing w:val="0"/>
        <w:rPr>
          <w:rFonts w:ascii="Times New Roman" w:hAnsi="Times New Roman" w:cs="Times New Roman"/>
          <w:sz w:val="24"/>
          <w:szCs w:val="24"/>
        </w:rPr>
      </w:pPr>
      <w:r w:rsidRPr="00A269B1">
        <w:rPr>
          <w:rFonts w:ascii="Times New Roman" w:hAnsi="Times New Roman" w:cs="Times New Roman"/>
          <w:sz w:val="24"/>
          <w:szCs w:val="24"/>
        </w:rPr>
        <w:lastRenderedPageBreak/>
        <w:t xml:space="preserve">Plaintiffs contend that sovereignty is a singular principle of existence and requires that all men know their duties and obligations to other men. The violation of </w:t>
      </w:r>
      <w:r w:rsidR="00F81259" w:rsidRPr="00A269B1">
        <w:rPr>
          <w:rFonts w:ascii="Times New Roman" w:hAnsi="Times New Roman" w:cs="Times New Roman"/>
          <w:sz w:val="24"/>
          <w:szCs w:val="24"/>
        </w:rPr>
        <w:t>one’s</w:t>
      </w:r>
      <w:r w:rsidRPr="00A269B1">
        <w:rPr>
          <w:rFonts w:ascii="Times New Roman" w:hAnsi="Times New Roman" w:cs="Times New Roman"/>
          <w:sz w:val="24"/>
          <w:szCs w:val="24"/>
        </w:rPr>
        <w:t xml:space="preserve"> rights is a violation of all. The responsibility of each individual </w:t>
      </w:r>
      <w:r w:rsidR="00F81259" w:rsidRPr="00A269B1">
        <w:rPr>
          <w:rFonts w:ascii="Times New Roman" w:hAnsi="Times New Roman" w:cs="Times New Roman"/>
          <w:sz w:val="24"/>
          <w:szCs w:val="24"/>
        </w:rPr>
        <w:t xml:space="preserve">to exercise prudence and care is one of personal responsibility. These same principles fully apply to tribal sovereign immunity. Although “[t]ribal sovereign immunity ‘extends to tribal officials when acting in their official capacity and within the scope of their authority,’ ” </w:t>
      </w:r>
      <w:r w:rsidR="00F81259" w:rsidRPr="00A269B1">
        <w:rPr>
          <w:rFonts w:ascii="Times New Roman" w:hAnsi="Times New Roman" w:cs="Times New Roman"/>
          <w:i/>
          <w:iCs/>
          <w:sz w:val="24"/>
          <w:szCs w:val="24"/>
        </w:rPr>
        <w:t>Cook, 548 F.3d at 727</w:t>
      </w:r>
      <w:r w:rsidR="00F81259" w:rsidRPr="00A269B1">
        <w:rPr>
          <w:rFonts w:ascii="Times New Roman" w:hAnsi="Times New Roman" w:cs="Times New Roman"/>
          <w:sz w:val="24"/>
          <w:szCs w:val="24"/>
        </w:rPr>
        <w:t xml:space="preserve"> (emphasis added) (quoting </w:t>
      </w:r>
      <w:r w:rsidR="00F81259" w:rsidRPr="00A269B1">
        <w:rPr>
          <w:rFonts w:ascii="Times New Roman" w:hAnsi="Times New Roman" w:cs="Times New Roman"/>
          <w:i/>
          <w:iCs/>
          <w:sz w:val="24"/>
          <w:szCs w:val="24"/>
        </w:rPr>
        <w:t>Linneen v. Gila River Indian Cmty., 276 F.3d 489, 492 (9th Cir.2002));</w:t>
      </w:r>
      <w:r w:rsidR="00F81259" w:rsidRPr="00A269B1">
        <w:rPr>
          <w:rFonts w:ascii="Times New Roman" w:hAnsi="Times New Roman" w:cs="Times New Roman"/>
          <w:sz w:val="24"/>
          <w:szCs w:val="24"/>
        </w:rPr>
        <w:t xml:space="preserve"> see also Miller, 705 F.3d at 928 (same), tribal defendants sued in their individual capacities for money damages are not entitled to sovereign immunity, even though they are sued for actions taken in the course of their official duties. See </w:t>
      </w:r>
      <w:r w:rsidR="00F81259" w:rsidRPr="00A269B1">
        <w:rPr>
          <w:rFonts w:ascii="Times New Roman" w:hAnsi="Times New Roman" w:cs="Times New Roman"/>
          <w:i/>
          <w:iCs/>
          <w:sz w:val="24"/>
          <w:szCs w:val="24"/>
        </w:rPr>
        <w:t>Maxwell, 708 F.3d at 1089</w:t>
      </w:r>
      <w:r w:rsidR="00F81259" w:rsidRPr="00A269B1">
        <w:rPr>
          <w:rFonts w:ascii="Times New Roman" w:hAnsi="Times New Roman" w:cs="Times New Roman"/>
          <w:sz w:val="24"/>
          <w:szCs w:val="24"/>
        </w:rPr>
        <w:t>. As the Tenth Circuit has explained:</w:t>
      </w:r>
    </w:p>
    <w:p w14:paraId="3C8E7689" w14:textId="1551A2CF" w:rsidR="00816434" w:rsidRPr="00A269B1" w:rsidRDefault="00F81259" w:rsidP="00C726A1">
      <w:pPr>
        <w:pStyle w:val="ListParagraph"/>
        <w:spacing w:line="480" w:lineRule="auto"/>
        <w:ind w:left="360" w:firstLine="360"/>
        <w:contextualSpacing w:val="0"/>
        <w:rPr>
          <w:rFonts w:ascii="Times New Roman" w:hAnsi="Times New Roman" w:cs="Times New Roman"/>
          <w:sz w:val="24"/>
          <w:szCs w:val="24"/>
        </w:rPr>
      </w:pPr>
      <w:r w:rsidRPr="00A269B1">
        <w:rPr>
          <w:rFonts w:ascii="Times New Roman" w:hAnsi="Times New Roman" w:cs="Times New Roman"/>
          <w:sz w:val="24"/>
          <w:szCs w:val="24"/>
        </w:rPr>
        <w:t xml:space="preserve">The general bar against official-capacity claims ... does not mean that tribal officials are immunized from individual-capacity suits arising out of actions they took in their official capacities.... Rather, it means that tribal officials are immunized from suits brought against them because of their official capacities—that is, because the powers they possess in those capacities enable them to grant the plaintiffs relief on behalf of the tribe. </w:t>
      </w:r>
      <w:r w:rsidRPr="00A269B1">
        <w:rPr>
          <w:rFonts w:ascii="Times New Roman" w:hAnsi="Times New Roman" w:cs="Times New Roman"/>
          <w:i/>
          <w:iCs/>
          <w:sz w:val="24"/>
          <w:szCs w:val="24"/>
        </w:rPr>
        <w:t>Native Am. Distrib. v. Seneca–Cayuga Tobacco Co., 546 F.3d 1288, 1296 (10th Cir.2008).</w:t>
      </w:r>
    </w:p>
    <w:p w14:paraId="1B2F3749" w14:textId="7D76B0F7" w:rsidR="001C55E4" w:rsidRPr="00A269B1" w:rsidRDefault="00345CEB" w:rsidP="00C726A1">
      <w:pPr>
        <w:pStyle w:val="ListParagraph"/>
        <w:spacing w:line="480" w:lineRule="auto"/>
        <w:ind w:left="360" w:firstLine="360"/>
        <w:contextualSpacing w:val="0"/>
        <w:rPr>
          <w:rFonts w:ascii="Times New Roman" w:hAnsi="Times New Roman" w:cs="Times New Roman"/>
          <w:i/>
          <w:iCs/>
          <w:sz w:val="24"/>
          <w:szCs w:val="24"/>
        </w:rPr>
      </w:pPr>
      <w:r w:rsidRPr="00A269B1">
        <w:rPr>
          <w:rFonts w:ascii="Times New Roman" w:hAnsi="Times New Roman" w:cs="Times New Roman"/>
          <w:sz w:val="24"/>
          <w:szCs w:val="24"/>
        </w:rPr>
        <w:t>The rule that, where non</w:t>
      </w:r>
      <w:r w:rsidR="008D69CE" w:rsidRPr="00A269B1">
        <w:rPr>
          <w:rFonts w:ascii="Times New Roman" w:hAnsi="Times New Roman" w:cs="Times New Roman"/>
          <w:sz w:val="24"/>
          <w:szCs w:val="24"/>
        </w:rPr>
        <w:t>-</w:t>
      </w:r>
      <w:r w:rsidRPr="00A269B1">
        <w:rPr>
          <w:rFonts w:ascii="Times New Roman" w:hAnsi="Times New Roman" w:cs="Times New Roman"/>
          <w:sz w:val="24"/>
          <w:szCs w:val="24"/>
        </w:rPr>
        <w:t xml:space="preserve">members are concerned, "the exercise of tribal power beyond what is necessary to protect tribal self-government or to control internal relations cannot survive without express congressional delegation," Montana v. United States, 450 U.S. 544, 564, applies to both Indian and non-Indian land. The land's ownership status is only one factor to be considered, and while that factor may sometimes be dispositive, tribal ownership </w:t>
      </w:r>
      <w:r w:rsidRPr="00A269B1">
        <w:rPr>
          <w:rFonts w:ascii="Times New Roman" w:hAnsi="Times New Roman" w:cs="Times New Roman"/>
          <w:sz w:val="24"/>
          <w:szCs w:val="24"/>
        </w:rPr>
        <w:lastRenderedPageBreak/>
        <w:t>is not alone enough to support regulatory jurisdiction over non</w:t>
      </w:r>
      <w:r w:rsidR="008D69CE" w:rsidRPr="00A269B1">
        <w:rPr>
          <w:rFonts w:ascii="Times New Roman" w:hAnsi="Times New Roman" w:cs="Times New Roman"/>
          <w:sz w:val="24"/>
          <w:szCs w:val="24"/>
        </w:rPr>
        <w:t>-</w:t>
      </w:r>
      <w:r w:rsidRPr="00A269B1">
        <w:rPr>
          <w:rFonts w:ascii="Times New Roman" w:hAnsi="Times New Roman" w:cs="Times New Roman"/>
          <w:sz w:val="24"/>
          <w:szCs w:val="24"/>
        </w:rPr>
        <w:t xml:space="preserve">members. </w:t>
      </w:r>
      <w:r w:rsidRPr="00A269B1">
        <w:rPr>
          <w:rFonts w:ascii="Times New Roman" w:hAnsi="Times New Roman" w:cs="Times New Roman"/>
          <w:i/>
          <w:iCs/>
          <w:sz w:val="24"/>
          <w:szCs w:val="24"/>
        </w:rPr>
        <w:t>Nevada v. Hicks, 533 U.S. 353, 121 S.Ct. 2304, 150 L.Ed.2d 398 (2001).</w:t>
      </w:r>
    </w:p>
    <w:p w14:paraId="0E40DEA8" w14:textId="4C03895C" w:rsidR="00345CEB" w:rsidRPr="00A269B1" w:rsidRDefault="00345CEB" w:rsidP="00C726A1">
      <w:pPr>
        <w:pStyle w:val="ListParagraph"/>
        <w:spacing w:line="480" w:lineRule="auto"/>
        <w:ind w:left="360" w:firstLine="360"/>
        <w:contextualSpacing w:val="0"/>
        <w:rPr>
          <w:rFonts w:ascii="Times New Roman" w:hAnsi="Times New Roman" w:cs="Times New Roman"/>
          <w:i/>
          <w:iCs/>
          <w:sz w:val="24"/>
          <w:szCs w:val="24"/>
        </w:rPr>
      </w:pPr>
      <w:r w:rsidRPr="00A269B1">
        <w:rPr>
          <w:rFonts w:ascii="Times New Roman" w:hAnsi="Times New Roman" w:cs="Times New Roman"/>
          <w:sz w:val="24"/>
          <w:szCs w:val="24"/>
        </w:rPr>
        <w:t>A regulatory authority is an autonomous enforcing body</w:t>
      </w:r>
      <w:r w:rsidR="00D5678A">
        <w:rPr>
          <w:rFonts w:ascii="Times New Roman" w:hAnsi="Times New Roman" w:cs="Times New Roman"/>
          <w:sz w:val="24"/>
          <w:szCs w:val="24"/>
        </w:rPr>
        <w:t>,</w:t>
      </w:r>
      <w:r w:rsidRPr="00A269B1">
        <w:rPr>
          <w:rFonts w:ascii="Times New Roman" w:hAnsi="Times New Roman" w:cs="Times New Roman"/>
          <w:sz w:val="24"/>
          <w:szCs w:val="24"/>
        </w:rPr>
        <w:t xml:space="preserve"> created by the government</w:t>
      </w:r>
      <w:r w:rsidR="00D5678A">
        <w:rPr>
          <w:rFonts w:ascii="Times New Roman" w:hAnsi="Times New Roman" w:cs="Times New Roman"/>
          <w:sz w:val="24"/>
          <w:szCs w:val="24"/>
        </w:rPr>
        <w:t>,</w:t>
      </w:r>
      <w:r w:rsidRPr="00A269B1">
        <w:rPr>
          <w:rFonts w:ascii="Times New Roman" w:hAnsi="Times New Roman" w:cs="Times New Roman"/>
          <w:sz w:val="24"/>
          <w:szCs w:val="24"/>
        </w:rPr>
        <w:t xml:space="preserve"> to oversee and enforce regulations regarding occupational health and safety. The role of the regulatory authority is to establish and strengthen safety standards and ensure consistent compliance with them. “It is indisputable that the public has a strong interest in combating the spread of [COVID-19].” Ala. Ass'n of Realtors, 141 S. Ct. at 2490. In pursuit of that end, the CDC issued the Mask Mandate. But the Mandate exceeded the CDC's statutory authority, improperly invoked the good cause exception to notice and comment </w:t>
      </w:r>
      <w:r w:rsidR="00D5678A" w:rsidRPr="00A269B1">
        <w:rPr>
          <w:rFonts w:ascii="Times New Roman" w:hAnsi="Times New Roman" w:cs="Times New Roman"/>
          <w:sz w:val="24"/>
          <w:szCs w:val="24"/>
        </w:rPr>
        <w:t>rulemaking and</w:t>
      </w:r>
      <w:r w:rsidRPr="00A269B1">
        <w:rPr>
          <w:rFonts w:ascii="Times New Roman" w:hAnsi="Times New Roman" w:cs="Times New Roman"/>
          <w:sz w:val="24"/>
          <w:szCs w:val="24"/>
        </w:rPr>
        <w:t xml:space="preserve"> failed to adequately explain its decisions. Because “our system does not permit agencies to act unlawfully even in pursuit of desirable ends,” id., the Court declares unlawful and vacates the Mask Mandate.</w:t>
      </w:r>
      <w:r w:rsidR="000119B9" w:rsidRPr="00A269B1">
        <w:rPr>
          <w:rFonts w:ascii="Times New Roman" w:hAnsi="Times New Roman" w:cs="Times New Roman"/>
          <w:sz w:val="24"/>
          <w:szCs w:val="24"/>
        </w:rPr>
        <w:t xml:space="preserve"> </w:t>
      </w:r>
      <w:r w:rsidR="000119B9" w:rsidRPr="00A269B1">
        <w:rPr>
          <w:rFonts w:ascii="Times New Roman" w:hAnsi="Times New Roman" w:cs="Times New Roman"/>
          <w:i/>
          <w:iCs/>
          <w:sz w:val="24"/>
          <w:szCs w:val="24"/>
        </w:rPr>
        <w:t>Health Defense Fund, Inc. v. Biden 2022 WL 1134138.</w:t>
      </w:r>
    </w:p>
    <w:p w14:paraId="153CD4DA" w14:textId="1AF4B7C5" w:rsidR="0039410F" w:rsidRPr="00A269B1" w:rsidRDefault="008F71D4" w:rsidP="00C22939">
      <w:pPr>
        <w:spacing w:line="480" w:lineRule="auto"/>
        <w:ind w:left="360"/>
        <w:rPr>
          <w:rFonts w:ascii="Times New Roman" w:hAnsi="Times New Roman" w:cs="Times New Roman"/>
          <w:sz w:val="24"/>
          <w:szCs w:val="24"/>
        </w:rPr>
      </w:pPr>
      <w:r w:rsidRPr="00A269B1">
        <w:rPr>
          <w:rFonts w:ascii="Times New Roman" w:hAnsi="Times New Roman" w:cs="Times New Roman"/>
          <w:sz w:val="24"/>
          <w:szCs w:val="24"/>
        </w:rPr>
        <w:t>Plaintiffs have plead</w:t>
      </w:r>
      <w:r w:rsidR="008D69CE" w:rsidRPr="00A269B1">
        <w:rPr>
          <w:rFonts w:ascii="Times New Roman" w:hAnsi="Times New Roman" w:cs="Times New Roman"/>
          <w:sz w:val="24"/>
          <w:szCs w:val="24"/>
        </w:rPr>
        <w:t>,</w:t>
      </w:r>
      <w:r w:rsidRPr="00A269B1">
        <w:rPr>
          <w:rFonts w:ascii="Times New Roman" w:hAnsi="Times New Roman" w:cs="Times New Roman"/>
          <w:sz w:val="24"/>
          <w:szCs w:val="24"/>
        </w:rPr>
        <w:t xml:space="preserve"> with specificity</w:t>
      </w:r>
      <w:r w:rsidR="008D69CE" w:rsidRPr="00A269B1">
        <w:rPr>
          <w:rFonts w:ascii="Times New Roman" w:hAnsi="Times New Roman" w:cs="Times New Roman"/>
          <w:sz w:val="24"/>
          <w:szCs w:val="24"/>
        </w:rPr>
        <w:t>,</w:t>
      </w:r>
      <w:r w:rsidRPr="00A269B1">
        <w:rPr>
          <w:rFonts w:ascii="Times New Roman" w:hAnsi="Times New Roman" w:cs="Times New Roman"/>
          <w:sz w:val="24"/>
          <w:szCs w:val="24"/>
        </w:rPr>
        <w:t xml:space="preserve"> that the arbitrary actions of Chief Cyrus Ben were not that of a Sovereign acting independently o</w:t>
      </w:r>
      <w:r w:rsidR="00340108" w:rsidRPr="00A269B1">
        <w:rPr>
          <w:rFonts w:ascii="Times New Roman" w:hAnsi="Times New Roman" w:cs="Times New Roman"/>
          <w:sz w:val="24"/>
          <w:szCs w:val="24"/>
        </w:rPr>
        <w:t>n</w:t>
      </w:r>
      <w:r w:rsidRPr="00A269B1">
        <w:rPr>
          <w:rFonts w:ascii="Times New Roman" w:hAnsi="Times New Roman" w:cs="Times New Roman"/>
          <w:sz w:val="24"/>
          <w:szCs w:val="24"/>
        </w:rPr>
        <w:t xml:space="preserve"> their own</w:t>
      </w:r>
      <w:r w:rsidR="008D69CE" w:rsidRPr="00A269B1">
        <w:rPr>
          <w:rFonts w:ascii="Times New Roman" w:hAnsi="Times New Roman" w:cs="Times New Roman"/>
          <w:sz w:val="24"/>
          <w:szCs w:val="24"/>
        </w:rPr>
        <w:t>,</w:t>
      </w:r>
      <w:r w:rsidRPr="00A269B1">
        <w:rPr>
          <w:rFonts w:ascii="Times New Roman" w:hAnsi="Times New Roman" w:cs="Times New Roman"/>
          <w:sz w:val="24"/>
          <w:szCs w:val="24"/>
        </w:rPr>
        <w:t xml:space="preserve"> but rather following the path of states and federal agencies. To maintain an action under section 1983 against the individual defendants, the Plaintiffs must instead show: (1) that the conduct complained of was committed by a person acting under the color of state law; and (2) that this conduct deprived them of rights, privileges, or immunities secured by the Constitution or laws of the United States. </w:t>
      </w:r>
      <w:r w:rsidRPr="00A269B1">
        <w:rPr>
          <w:rFonts w:ascii="Times New Roman" w:hAnsi="Times New Roman" w:cs="Times New Roman"/>
          <w:i/>
          <w:iCs/>
          <w:sz w:val="24"/>
          <w:szCs w:val="24"/>
        </w:rPr>
        <w:t xml:space="preserve">Parratt v. Taylor, 451 U.S. 527, 535, 101 S.Ct. 1908, 1912-13, 68 L.Ed.2d 420 (1981). </w:t>
      </w:r>
      <w:r w:rsidRPr="00A269B1">
        <w:rPr>
          <w:rFonts w:ascii="Times New Roman" w:hAnsi="Times New Roman" w:cs="Times New Roman"/>
          <w:sz w:val="24"/>
          <w:szCs w:val="24"/>
        </w:rPr>
        <w:t xml:space="preserve">The Supreme Court has established that the state action requirement in a section 1983 claim is satisfied when the party charged with an alleged constitutional deprivation "may fairly be said to be a state actor." </w:t>
      </w:r>
      <w:r w:rsidRPr="00A269B1">
        <w:rPr>
          <w:rFonts w:ascii="Times New Roman" w:hAnsi="Times New Roman" w:cs="Times New Roman"/>
          <w:i/>
          <w:iCs/>
          <w:sz w:val="24"/>
          <w:szCs w:val="24"/>
        </w:rPr>
        <w:t>Lugar v. Edmondson Oil Co., Inc., 457 U.S. 922, 937, 102 S.Ct. 2744, 2754, 73 L.Ed.2d 482 (1982).</w:t>
      </w:r>
    </w:p>
    <w:p w14:paraId="075B2000" w14:textId="335BA918" w:rsidR="00F81259" w:rsidRDefault="00D664BF" w:rsidP="00C726A1">
      <w:pPr>
        <w:pStyle w:val="ListParagraph"/>
        <w:numPr>
          <w:ilvl w:val="0"/>
          <w:numId w:val="2"/>
        </w:numPr>
        <w:spacing w:line="240" w:lineRule="auto"/>
        <w:contextualSpacing w:val="0"/>
        <w:rPr>
          <w:rFonts w:ascii="Times New Roman" w:hAnsi="Times New Roman" w:cs="Times New Roman"/>
          <w:b/>
          <w:bCs/>
          <w:sz w:val="28"/>
          <w:szCs w:val="28"/>
        </w:rPr>
      </w:pPr>
      <w:r w:rsidRPr="001A533E">
        <w:rPr>
          <w:rFonts w:ascii="Times New Roman" w:hAnsi="Times New Roman" w:cs="Times New Roman"/>
          <w:b/>
          <w:bCs/>
          <w:sz w:val="28"/>
          <w:szCs w:val="28"/>
        </w:rPr>
        <w:lastRenderedPageBreak/>
        <w:t>PRIVATE, VOLUNTARY, COMMERCIAL CONSENSUAL RELATIONSHIP</w:t>
      </w:r>
    </w:p>
    <w:p w14:paraId="5E72CFFD" w14:textId="77777777" w:rsidR="001A533E" w:rsidRPr="001A533E" w:rsidRDefault="001A533E" w:rsidP="001A533E">
      <w:pPr>
        <w:pStyle w:val="ListParagraph"/>
        <w:spacing w:line="240" w:lineRule="auto"/>
        <w:contextualSpacing w:val="0"/>
        <w:rPr>
          <w:rFonts w:ascii="Times New Roman" w:hAnsi="Times New Roman" w:cs="Times New Roman"/>
          <w:b/>
          <w:bCs/>
          <w:sz w:val="28"/>
          <w:szCs w:val="28"/>
        </w:rPr>
      </w:pPr>
    </w:p>
    <w:p w14:paraId="262A1397" w14:textId="77C1778D" w:rsidR="00340108" w:rsidRPr="00A269B1" w:rsidRDefault="00340108" w:rsidP="00C726A1">
      <w:pPr>
        <w:pStyle w:val="ListParagraph"/>
        <w:spacing w:line="480" w:lineRule="auto"/>
        <w:ind w:left="360" w:firstLine="360"/>
        <w:contextualSpacing w:val="0"/>
        <w:rPr>
          <w:rFonts w:ascii="Times New Roman" w:hAnsi="Times New Roman" w:cs="Times New Roman"/>
          <w:sz w:val="24"/>
          <w:szCs w:val="24"/>
        </w:rPr>
      </w:pPr>
      <w:r w:rsidRPr="00A269B1">
        <w:rPr>
          <w:rFonts w:ascii="Times New Roman" w:hAnsi="Times New Roman" w:cs="Times New Roman"/>
          <w:sz w:val="24"/>
          <w:szCs w:val="24"/>
        </w:rPr>
        <w:t>Defendants</w:t>
      </w:r>
      <w:r w:rsidR="0015449E" w:rsidRPr="00A269B1">
        <w:rPr>
          <w:rFonts w:ascii="Times New Roman" w:hAnsi="Times New Roman" w:cs="Times New Roman"/>
          <w:sz w:val="24"/>
          <w:szCs w:val="24"/>
        </w:rPr>
        <w:t>'</w:t>
      </w:r>
      <w:r w:rsidRPr="00A269B1">
        <w:rPr>
          <w:rFonts w:ascii="Times New Roman" w:hAnsi="Times New Roman" w:cs="Times New Roman"/>
          <w:sz w:val="24"/>
          <w:szCs w:val="24"/>
        </w:rPr>
        <w:t xml:space="preserve"> </w:t>
      </w:r>
      <w:r w:rsidR="0015449E" w:rsidRPr="00A269B1">
        <w:rPr>
          <w:rFonts w:ascii="Times New Roman" w:hAnsi="Times New Roman" w:cs="Times New Roman"/>
          <w:sz w:val="24"/>
          <w:szCs w:val="24"/>
        </w:rPr>
        <w:t xml:space="preserve">Counsel </w:t>
      </w:r>
      <w:r w:rsidRPr="00A269B1">
        <w:rPr>
          <w:rFonts w:ascii="Times New Roman" w:hAnsi="Times New Roman" w:cs="Times New Roman"/>
          <w:sz w:val="24"/>
          <w:szCs w:val="24"/>
        </w:rPr>
        <w:t>alleges that a private, voluntary, commercial</w:t>
      </w:r>
      <w:r w:rsidR="001A533E">
        <w:rPr>
          <w:rFonts w:ascii="Times New Roman" w:hAnsi="Times New Roman" w:cs="Times New Roman"/>
          <w:sz w:val="24"/>
          <w:szCs w:val="24"/>
        </w:rPr>
        <w:t>, and</w:t>
      </w:r>
      <w:r w:rsidRPr="00A269B1">
        <w:rPr>
          <w:rFonts w:ascii="Times New Roman" w:hAnsi="Times New Roman" w:cs="Times New Roman"/>
          <w:sz w:val="24"/>
          <w:szCs w:val="24"/>
        </w:rPr>
        <w:t xml:space="preserve"> consensual relationship existed between the Defendants and the Plaintiffs, but fails to identify any communication that substantiate counsel’s claim. Contracts cannot be enforceable whe</w:t>
      </w:r>
      <w:r w:rsidR="0015449E" w:rsidRPr="00A269B1">
        <w:rPr>
          <w:rFonts w:ascii="Times New Roman" w:hAnsi="Times New Roman" w:cs="Times New Roman"/>
          <w:sz w:val="24"/>
          <w:szCs w:val="24"/>
        </w:rPr>
        <w:t>re</w:t>
      </w:r>
      <w:r w:rsidRPr="00A269B1">
        <w:rPr>
          <w:rFonts w:ascii="Times New Roman" w:hAnsi="Times New Roman" w:cs="Times New Roman"/>
          <w:sz w:val="24"/>
          <w:szCs w:val="24"/>
        </w:rPr>
        <w:t xml:space="preserve"> illegality</w:t>
      </w:r>
      <w:r w:rsidR="00D664BF" w:rsidRPr="00A269B1">
        <w:rPr>
          <w:rFonts w:ascii="Times New Roman" w:hAnsi="Times New Roman" w:cs="Times New Roman"/>
          <w:sz w:val="24"/>
          <w:szCs w:val="24"/>
        </w:rPr>
        <w:t xml:space="preserve"> exist</w:t>
      </w:r>
      <w:r w:rsidR="0015449E" w:rsidRPr="00A269B1">
        <w:rPr>
          <w:rFonts w:ascii="Times New Roman" w:hAnsi="Times New Roman" w:cs="Times New Roman"/>
          <w:sz w:val="24"/>
          <w:szCs w:val="24"/>
        </w:rPr>
        <w:t>s</w:t>
      </w:r>
      <w:r w:rsidR="00D664BF" w:rsidRPr="00A269B1">
        <w:rPr>
          <w:rFonts w:ascii="Times New Roman" w:hAnsi="Times New Roman" w:cs="Times New Roman"/>
          <w:sz w:val="24"/>
          <w:szCs w:val="24"/>
        </w:rPr>
        <w:t>. Illegality</w:t>
      </w:r>
      <w:r w:rsidR="00E63FDB" w:rsidRPr="00A269B1">
        <w:rPr>
          <w:rFonts w:ascii="Times New Roman" w:hAnsi="Times New Roman" w:cs="Times New Roman"/>
          <w:sz w:val="24"/>
          <w:szCs w:val="24"/>
        </w:rPr>
        <w:t>,</w:t>
      </w:r>
      <w:r w:rsidR="00D664BF" w:rsidRPr="00A269B1">
        <w:rPr>
          <w:rFonts w:ascii="Times New Roman" w:hAnsi="Times New Roman" w:cs="Times New Roman"/>
          <w:sz w:val="24"/>
          <w:szCs w:val="24"/>
        </w:rPr>
        <w:t xml:space="preserve"> in contract law</w:t>
      </w:r>
      <w:r w:rsidR="00E63FDB" w:rsidRPr="00A269B1">
        <w:rPr>
          <w:rFonts w:ascii="Times New Roman" w:hAnsi="Times New Roman" w:cs="Times New Roman"/>
          <w:sz w:val="24"/>
          <w:szCs w:val="24"/>
        </w:rPr>
        <w:t>,</w:t>
      </w:r>
      <w:r w:rsidR="00D664BF" w:rsidRPr="00A269B1">
        <w:rPr>
          <w:rFonts w:ascii="Times New Roman" w:hAnsi="Times New Roman" w:cs="Times New Roman"/>
          <w:sz w:val="24"/>
          <w:szCs w:val="24"/>
        </w:rPr>
        <w:t xml:space="preserve"> is a concept which indicates that a contract is illegal, and there</w:t>
      </w:r>
      <w:r w:rsidR="00E63FDB" w:rsidRPr="00A269B1">
        <w:rPr>
          <w:rFonts w:ascii="Times New Roman" w:hAnsi="Times New Roman" w:cs="Times New Roman"/>
          <w:sz w:val="24"/>
          <w:szCs w:val="24"/>
        </w:rPr>
        <w:t>by</w:t>
      </w:r>
      <w:r w:rsidR="00D664BF" w:rsidRPr="00A269B1">
        <w:rPr>
          <w:rFonts w:ascii="Times New Roman" w:hAnsi="Times New Roman" w:cs="Times New Roman"/>
          <w:sz w:val="24"/>
          <w:szCs w:val="24"/>
        </w:rPr>
        <w:t>, un</w:t>
      </w:r>
      <w:r w:rsidR="00E63FDB" w:rsidRPr="00A269B1">
        <w:rPr>
          <w:rFonts w:ascii="Times New Roman" w:hAnsi="Times New Roman" w:cs="Times New Roman"/>
          <w:sz w:val="24"/>
          <w:szCs w:val="24"/>
        </w:rPr>
        <w:t>-</w:t>
      </w:r>
      <w:r w:rsidR="00D664BF" w:rsidRPr="00A269B1">
        <w:rPr>
          <w:rFonts w:ascii="Times New Roman" w:hAnsi="Times New Roman" w:cs="Times New Roman"/>
          <w:sz w:val="24"/>
          <w:szCs w:val="24"/>
        </w:rPr>
        <w:t>enforceable. Even if the other requirements of a contract are present–the offer, acceptance, consideration, and mental capacity–a court could still deem that the contract is illegal. Tribal law or not, the contract</w:t>
      </w:r>
      <w:r w:rsidR="005A62AA" w:rsidRPr="00A269B1">
        <w:rPr>
          <w:rFonts w:ascii="Times New Roman" w:hAnsi="Times New Roman" w:cs="Times New Roman"/>
          <w:sz w:val="24"/>
          <w:szCs w:val="24"/>
        </w:rPr>
        <w:t>,</w:t>
      </w:r>
      <w:r w:rsidR="00D664BF" w:rsidRPr="00A269B1">
        <w:rPr>
          <w:rFonts w:ascii="Times New Roman" w:hAnsi="Times New Roman" w:cs="Times New Roman"/>
          <w:sz w:val="24"/>
          <w:szCs w:val="24"/>
        </w:rPr>
        <w:t xml:space="preserve"> whether it existed or not, cannot be enforceable and therefore cannot be a contract.</w:t>
      </w:r>
    </w:p>
    <w:p w14:paraId="19F9A10D" w14:textId="149CAAB8" w:rsidR="005775E5" w:rsidRPr="00A269B1" w:rsidRDefault="00A0624A" w:rsidP="0039410F">
      <w:pPr>
        <w:pStyle w:val="ListParagraph"/>
        <w:spacing w:line="480" w:lineRule="auto"/>
        <w:ind w:left="360" w:firstLine="360"/>
        <w:contextualSpacing w:val="0"/>
        <w:rPr>
          <w:rFonts w:ascii="Times New Roman" w:hAnsi="Times New Roman" w:cs="Times New Roman"/>
          <w:sz w:val="24"/>
          <w:szCs w:val="24"/>
        </w:rPr>
      </w:pPr>
      <w:r w:rsidRPr="00A269B1">
        <w:rPr>
          <w:rFonts w:ascii="Times New Roman" w:hAnsi="Times New Roman" w:cs="Times New Roman"/>
          <w:sz w:val="24"/>
          <w:szCs w:val="24"/>
        </w:rPr>
        <w:t xml:space="preserve">Pro se pleadings, “however inartfully pleaded,” must be held </w:t>
      </w:r>
      <w:r w:rsidR="001B04CC" w:rsidRPr="00A269B1">
        <w:rPr>
          <w:rFonts w:ascii="Times New Roman" w:hAnsi="Times New Roman" w:cs="Times New Roman"/>
          <w:sz w:val="24"/>
          <w:szCs w:val="24"/>
        </w:rPr>
        <w:t>to “</w:t>
      </w:r>
      <w:r w:rsidRPr="00A269B1">
        <w:rPr>
          <w:rFonts w:ascii="Times New Roman" w:hAnsi="Times New Roman" w:cs="Times New Roman"/>
          <w:sz w:val="24"/>
          <w:szCs w:val="24"/>
        </w:rPr>
        <w:t xml:space="preserve">less stringent standards than formal pleadings drafted by lawyers.” </w:t>
      </w:r>
      <w:r w:rsidRPr="00A269B1">
        <w:rPr>
          <w:rFonts w:ascii="Times New Roman" w:hAnsi="Times New Roman" w:cs="Times New Roman"/>
          <w:i/>
          <w:iCs/>
          <w:sz w:val="24"/>
          <w:szCs w:val="24"/>
        </w:rPr>
        <w:t xml:space="preserve">Haines v. Kerner, 404 U.S. 519, 520-521 (1972). </w:t>
      </w:r>
      <w:r w:rsidR="00B94655" w:rsidRPr="00A269B1">
        <w:rPr>
          <w:rFonts w:ascii="Times New Roman" w:hAnsi="Times New Roman" w:cs="Times New Roman"/>
          <w:i/>
          <w:iCs/>
          <w:sz w:val="24"/>
          <w:szCs w:val="24"/>
        </w:rPr>
        <w:t xml:space="preserve"> </w:t>
      </w:r>
      <w:r w:rsidRPr="00A269B1">
        <w:rPr>
          <w:rFonts w:ascii="Times New Roman" w:hAnsi="Times New Roman" w:cs="Times New Roman"/>
          <w:sz w:val="24"/>
          <w:szCs w:val="24"/>
        </w:rPr>
        <w:t>If the court can reasonably read pleadings to state a valid claim on which the litigant could prevail, it should do so despite failure to cite proper legal authority, confusion of legal the</w:t>
      </w:r>
      <w:r w:rsidR="001B04CC" w:rsidRPr="00A269B1">
        <w:rPr>
          <w:rFonts w:ascii="Times New Roman" w:hAnsi="Times New Roman" w:cs="Times New Roman"/>
          <w:sz w:val="24"/>
          <w:szCs w:val="24"/>
        </w:rPr>
        <w:t xml:space="preserve">ories, poor syntax and sentence construction, or litigant’s unfamiliarity with pleading requirements. </w:t>
      </w:r>
      <w:r w:rsidR="001B04CC" w:rsidRPr="00A269B1">
        <w:rPr>
          <w:rFonts w:ascii="Times New Roman" w:hAnsi="Times New Roman" w:cs="Times New Roman"/>
          <w:i/>
          <w:iCs/>
          <w:sz w:val="24"/>
          <w:szCs w:val="24"/>
        </w:rPr>
        <w:t>Boag v. MacDougall, 454 U.S. 364 (1982); United States ex rel. Montgomery v. Bierley, 141 F.2d 552, 555 (3d Cir. 1969</w:t>
      </w:r>
      <w:r w:rsidR="001B04CC" w:rsidRPr="00A269B1">
        <w:rPr>
          <w:rFonts w:ascii="Times New Roman" w:hAnsi="Times New Roman" w:cs="Times New Roman"/>
          <w:sz w:val="24"/>
          <w:szCs w:val="24"/>
        </w:rPr>
        <w:t xml:space="preserve">). </w:t>
      </w:r>
    </w:p>
    <w:p w14:paraId="594E1907" w14:textId="459A23FE" w:rsidR="0039410F" w:rsidRPr="001A533E" w:rsidRDefault="00F92A73" w:rsidP="00477139">
      <w:pPr>
        <w:pStyle w:val="ListParagraph"/>
        <w:numPr>
          <w:ilvl w:val="0"/>
          <w:numId w:val="2"/>
        </w:numPr>
        <w:spacing w:line="480" w:lineRule="auto"/>
        <w:contextualSpacing w:val="0"/>
        <w:rPr>
          <w:rFonts w:ascii="Times New Roman" w:hAnsi="Times New Roman" w:cs="Times New Roman"/>
          <w:b/>
          <w:bCs/>
          <w:sz w:val="28"/>
          <w:szCs w:val="28"/>
        </w:rPr>
      </w:pPr>
      <w:r w:rsidRPr="001A533E">
        <w:rPr>
          <w:rFonts w:ascii="Times New Roman" w:hAnsi="Times New Roman" w:cs="Times New Roman"/>
          <w:b/>
          <w:bCs/>
          <w:sz w:val="28"/>
          <w:szCs w:val="28"/>
        </w:rPr>
        <w:t>DECLARATORY</w:t>
      </w:r>
      <w:r w:rsidR="0039410F" w:rsidRPr="001A533E">
        <w:rPr>
          <w:rFonts w:ascii="Times New Roman" w:hAnsi="Times New Roman" w:cs="Times New Roman"/>
          <w:b/>
          <w:bCs/>
          <w:sz w:val="28"/>
          <w:szCs w:val="28"/>
        </w:rPr>
        <w:t xml:space="preserve"> RELIEF</w:t>
      </w:r>
    </w:p>
    <w:p w14:paraId="71213BEB" w14:textId="5BE0D7B9" w:rsidR="00477139" w:rsidRPr="00A269B1" w:rsidRDefault="00A45A65" w:rsidP="00477139">
      <w:pPr>
        <w:spacing w:line="480" w:lineRule="auto"/>
        <w:ind w:firstLine="360"/>
        <w:rPr>
          <w:rFonts w:ascii="Times New Roman" w:hAnsi="Times New Roman" w:cs="Times New Roman"/>
          <w:sz w:val="24"/>
          <w:szCs w:val="24"/>
        </w:rPr>
      </w:pPr>
      <w:r w:rsidRPr="00A269B1">
        <w:rPr>
          <w:rFonts w:ascii="Times New Roman" w:hAnsi="Times New Roman" w:cs="Times New Roman"/>
          <w:sz w:val="24"/>
          <w:szCs w:val="24"/>
        </w:rPr>
        <w:t xml:space="preserve">Plaintiffs have asked this court to review the constitutionality of Chief Cyrus Ben’s ordinance, not only for relief </w:t>
      </w:r>
      <w:r w:rsidR="002C5900" w:rsidRPr="00A269B1">
        <w:rPr>
          <w:rFonts w:ascii="Times New Roman" w:hAnsi="Times New Roman" w:cs="Times New Roman"/>
          <w:sz w:val="24"/>
          <w:szCs w:val="24"/>
        </w:rPr>
        <w:t>to</w:t>
      </w:r>
      <w:r w:rsidRPr="00A269B1">
        <w:rPr>
          <w:rFonts w:ascii="Times New Roman" w:hAnsi="Times New Roman" w:cs="Times New Roman"/>
          <w:sz w:val="24"/>
          <w:szCs w:val="24"/>
        </w:rPr>
        <w:t xml:space="preserve"> the Plaintiffs, but also as equitable relief for the men and women </w:t>
      </w:r>
      <w:r w:rsidR="002C5900" w:rsidRPr="00A269B1">
        <w:rPr>
          <w:rFonts w:ascii="Times New Roman" w:hAnsi="Times New Roman" w:cs="Times New Roman"/>
          <w:sz w:val="24"/>
          <w:szCs w:val="24"/>
        </w:rPr>
        <w:t xml:space="preserve">directly </w:t>
      </w:r>
      <w:r w:rsidRPr="00A269B1">
        <w:rPr>
          <w:rFonts w:ascii="Times New Roman" w:hAnsi="Times New Roman" w:cs="Times New Roman"/>
          <w:sz w:val="24"/>
          <w:szCs w:val="24"/>
        </w:rPr>
        <w:t xml:space="preserve">under his authority. </w:t>
      </w:r>
      <w:r w:rsidR="001E333E" w:rsidRPr="00A269B1">
        <w:rPr>
          <w:rFonts w:ascii="Times New Roman" w:hAnsi="Times New Roman" w:cs="Times New Roman"/>
          <w:sz w:val="24"/>
          <w:szCs w:val="24"/>
        </w:rPr>
        <w:t xml:space="preserve">Declaratory relief </w:t>
      </w:r>
      <w:r w:rsidRPr="00A269B1">
        <w:rPr>
          <w:rFonts w:ascii="Times New Roman" w:hAnsi="Times New Roman" w:cs="Times New Roman"/>
          <w:sz w:val="24"/>
          <w:szCs w:val="24"/>
        </w:rPr>
        <w:t>is a</w:t>
      </w:r>
      <w:r w:rsidR="001E333E" w:rsidRPr="00A269B1">
        <w:rPr>
          <w:rFonts w:ascii="Times New Roman" w:hAnsi="Times New Roman" w:cs="Times New Roman"/>
          <w:sz w:val="24"/>
          <w:szCs w:val="24"/>
        </w:rPr>
        <w:t xml:space="preserve"> remedy for a determination of justiciable controversy. This occurs when the plaintiff is in doubt regarding </w:t>
      </w:r>
      <w:r w:rsidR="00433482" w:rsidRPr="00A269B1">
        <w:rPr>
          <w:rFonts w:ascii="Times New Roman" w:hAnsi="Times New Roman" w:cs="Times New Roman"/>
          <w:sz w:val="24"/>
          <w:szCs w:val="24"/>
        </w:rPr>
        <w:t>their rights</w:t>
      </w:r>
      <w:r w:rsidR="001E333E" w:rsidRPr="00A269B1">
        <w:rPr>
          <w:rFonts w:ascii="Times New Roman" w:hAnsi="Times New Roman" w:cs="Times New Roman"/>
          <w:sz w:val="24"/>
          <w:szCs w:val="24"/>
        </w:rPr>
        <w:t>.</w:t>
      </w:r>
      <w:r w:rsidRPr="00A269B1">
        <w:rPr>
          <w:rFonts w:ascii="Times New Roman" w:hAnsi="Times New Roman" w:cs="Times New Roman"/>
          <w:sz w:val="24"/>
          <w:szCs w:val="24"/>
        </w:rPr>
        <w:t xml:space="preserve"> Declaratory relief </w:t>
      </w:r>
      <w:r w:rsidRPr="00A269B1">
        <w:rPr>
          <w:rFonts w:ascii="Times New Roman" w:hAnsi="Times New Roman" w:cs="Times New Roman"/>
          <w:sz w:val="24"/>
          <w:szCs w:val="24"/>
        </w:rPr>
        <w:lastRenderedPageBreak/>
        <w:t xml:space="preserve">has two essential elements needed, and they are; 1) a proper subject, 2) an actual controversy involving justiciable questions. The breach of duty by </w:t>
      </w:r>
      <w:r w:rsidR="002C5900" w:rsidRPr="00A269B1">
        <w:rPr>
          <w:rFonts w:ascii="Times New Roman" w:hAnsi="Times New Roman" w:cs="Times New Roman"/>
          <w:sz w:val="24"/>
          <w:szCs w:val="24"/>
        </w:rPr>
        <w:t xml:space="preserve">officials enacting mandates, proclamations, and ordinances outside their lawful office boundaries is a justiciable controversy that concerns all. </w:t>
      </w:r>
    </w:p>
    <w:p w14:paraId="70A7CB84" w14:textId="782AFB8D" w:rsidR="00477139" w:rsidRPr="00A269B1" w:rsidRDefault="00864260" w:rsidP="00864260">
      <w:pPr>
        <w:spacing w:line="480" w:lineRule="auto"/>
        <w:ind w:firstLine="360"/>
        <w:rPr>
          <w:rFonts w:ascii="Times New Roman" w:hAnsi="Times New Roman" w:cs="Times New Roman"/>
          <w:sz w:val="24"/>
          <w:szCs w:val="24"/>
        </w:rPr>
      </w:pPr>
      <w:r w:rsidRPr="00A269B1">
        <w:rPr>
          <w:rFonts w:ascii="Times New Roman" w:hAnsi="Times New Roman" w:cs="Times New Roman"/>
          <w:sz w:val="24"/>
          <w:szCs w:val="24"/>
        </w:rPr>
        <w:tab/>
        <w:t>WHEREFORE PLAINTIFFS move this Honorable Court to enter an order for dismissal of Defendants Motion to Dismiss.</w:t>
      </w:r>
    </w:p>
    <w:p w14:paraId="24015389" w14:textId="35178D8B" w:rsidR="00864260" w:rsidRPr="00A269B1" w:rsidRDefault="008B75F4" w:rsidP="00C22939">
      <w:pPr>
        <w:spacing w:line="480" w:lineRule="auto"/>
        <w:ind w:firstLine="360"/>
        <w:jc w:val="right"/>
        <w:rPr>
          <w:rFonts w:ascii="Times New Roman" w:hAnsi="Times New Roman" w:cs="Times New Roman"/>
          <w:sz w:val="24"/>
          <w:szCs w:val="24"/>
        </w:rPr>
      </w:pPr>
      <w:r w:rsidRPr="00A269B1">
        <w:rPr>
          <w:rFonts w:ascii="Times New Roman" w:hAnsi="Times New Roman" w:cs="Times New Roman"/>
          <w:sz w:val="24"/>
          <w:szCs w:val="24"/>
        </w:rPr>
        <w:t>____________________________</w:t>
      </w:r>
    </w:p>
    <w:p w14:paraId="5D594654" w14:textId="7F37F81A" w:rsidR="00864260" w:rsidRPr="00A269B1" w:rsidRDefault="008B75F4" w:rsidP="00C22939">
      <w:pPr>
        <w:spacing w:line="480" w:lineRule="auto"/>
        <w:jc w:val="right"/>
        <w:rPr>
          <w:rFonts w:ascii="Times New Roman" w:hAnsi="Times New Roman" w:cs="Times New Roman"/>
          <w:i/>
          <w:iCs/>
          <w:sz w:val="24"/>
          <w:szCs w:val="24"/>
        </w:rPr>
      </w:pPr>
      <w:r w:rsidRPr="00A269B1">
        <w:rPr>
          <w:rFonts w:ascii="Times New Roman" w:hAnsi="Times New Roman" w:cs="Times New Roman"/>
          <w:sz w:val="24"/>
          <w:szCs w:val="24"/>
        </w:rPr>
        <w:t xml:space="preserve">Howard Gary Brown </w:t>
      </w:r>
      <w:r w:rsidRPr="00A269B1">
        <w:rPr>
          <w:rFonts w:ascii="Times New Roman" w:hAnsi="Times New Roman" w:cs="Times New Roman"/>
          <w:i/>
          <w:iCs/>
          <w:sz w:val="24"/>
          <w:szCs w:val="24"/>
        </w:rPr>
        <w:t>pro se</w:t>
      </w:r>
    </w:p>
    <w:p w14:paraId="04769A34" w14:textId="3B5C5644" w:rsidR="00791AF3" w:rsidRPr="00A269B1" w:rsidRDefault="00791AF3" w:rsidP="00F028D4">
      <w:pPr>
        <w:spacing w:line="480" w:lineRule="auto"/>
        <w:ind w:left="360"/>
        <w:rPr>
          <w:rFonts w:ascii="Times New Roman" w:hAnsi="Times New Roman" w:cs="Times New Roman"/>
          <w:b/>
          <w:bCs/>
          <w:sz w:val="24"/>
          <w:szCs w:val="24"/>
        </w:rPr>
      </w:pPr>
    </w:p>
    <w:p w14:paraId="60665401" w14:textId="2CE8350C" w:rsidR="00C22939" w:rsidRPr="00A269B1" w:rsidRDefault="00C22939" w:rsidP="00F028D4">
      <w:pPr>
        <w:spacing w:line="480" w:lineRule="auto"/>
        <w:ind w:left="360"/>
        <w:rPr>
          <w:rFonts w:ascii="Times New Roman" w:hAnsi="Times New Roman" w:cs="Times New Roman"/>
          <w:b/>
          <w:bCs/>
          <w:sz w:val="24"/>
          <w:szCs w:val="24"/>
        </w:rPr>
      </w:pPr>
    </w:p>
    <w:p w14:paraId="6347DBA8" w14:textId="7E1436EB" w:rsidR="00C22939" w:rsidRPr="00A269B1" w:rsidRDefault="00C22939" w:rsidP="00F028D4">
      <w:pPr>
        <w:spacing w:line="480" w:lineRule="auto"/>
        <w:ind w:left="360"/>
        <w:rPr>
          <w:rFonts w:ascii="Times New Roman" w:hAnsi="Times New Roman" w:cs="Times New Roman"/>
          <w:b/>
          <w:bCs/>
          <w:sz w:val="24"/>
          <w:szCs w:val="24"/>
        </w:rPr>
      </w:pPr>
    </w:p>
    <w:p w14:paraId="688BD7F8" w14:textId="57E93602" w:rsidR="00CA1DF5" w:rsidRPr="00A269B1" w:rsidRDefault="00CA1DF5" w:rsidP="00F028D4">
      <w:pPr>
        <w:spacing w:line="480" w:lineRule="auto"/>
        <w:ind w:left="360"/>
        <w:rPr>
          <w:rFonts w:ascii="Times New Roman" w:hAnsi="Times New Roman" w:cs="Times New Roman"/>
          <w:b/>
          <w:bCs/>
          <w:sz w:val="24"/>
          <w:szCs w:val="24"/>
        </w:rPr>
      </w:pPr>
    </w:p>
    <w:p w14:paraId="58B30CB8" w14:textId="77777777" w:rsidR="00CA1DF5" w:rsidRPr="00A269B1" w:rsidRDefault="00CA1DF5" w:rsidP="00F028D4">
      <w:pPr>
        <w:spacing w:line="480" w:lineRule="auto"/>
        <w:ind w:left="360"/>
        <w:rPr>
          <w:rFonts w:ascii="Times New Roman" w:hAnsi="Times New Roman" w:cs="Times New Roman"/>
          <w:b/>
          <w:bCs/>
          <w:sz w:val="24"/>
          <w:szCs w:val="24"/>
        </w:rPr>
      </w:pPr>
    </w:p>
    <w:p w14:paraId="5B4519D9" w14:textId="70D82DF6" w:rsidR="00C22939" w:rsidRDefault="00C22939" w:rsidP="00F028D4">
      <w:pPr>
        <w:spacing w:line="480" w:lineRule="auto"/>
        <w:ind w:left="360"/>
        <w:rPr>
          <w:rFonts w:ascii="Times New Roman" w:hAnsi="Times New Roman" w:cs="Times New Roman"/>
          <w:b/>
          <w:bCs/>
          <w:sz w:val="24"/>
          <w:szCs w:val="24"/>
        </w:rPr>
      </w:pPr>
    </w:p>
    <w:p w14:paraId="3068257D" w14:textId="2672EE46" w:rsidR="00C677AD" w:rsidRDefault="00C677AD" w:rsidP="00F028D4">
      <w:pPr>
        <w:spacing w:line="480" w:lineRule="auto"/>
        <w:ind w:left="360"/>
        <w:rPr>
          <w:rFonts w:ascii="Times New Roman" w:hAnsi="Times New Roman" w:cs="Times New Roman"/>
          <w:b/>
          <w:bCs/>
          <w:sz w:val="24"/>
          <w:szCs w:val="24"/>
        </w:rPr>
      </w:pPr>
    </w:p>
    <w:p w14:paraId="222BC04F" w14:textId="037D581E" w:rsidR="00C677AD" w:rsidRDefault="00C677AD" w:rsidP="00F028D4">
      <w:pPr>
        <w:spacing w:line="480" w:lineRule="auto"/>
        <w:ind w:left="360"/>
        <w:rPr>
          <w:rFonts w:ascii="Times New Roman" w:hAnsi="Times New Roman" w:cs="Times New Roman"/>
          <w:b/>
          <w:bCs/>
          <w:sz w:val="24"/>
          <w:szCs w:val="24"/>
        </w:rPr>
      </w:pPr>
    </w:p>
    <w:p w14:paraId="7AAA19F6" w14:textId="6AB2F2DE" w:rsidR="00C677AD" w:rsidRDefault="00C677AD" w:rsidP="00F028D4">
      <w:pPr>
        <w:spacing w:line="480" w:lineRule="auto"/>
        <w:ind w:left="360"/>
        <w:rPr>
          <w:rFonts w:ascii="Times New Roman" w:hAnsi="Times New Roman" w:cs="Times New Roman"/>
          <w:b/>
          <w:bCs/>
          <w:sz w:val="24"/>
          <w:szCs w:val="24"/>
        </w:rPr>
      </w:pPr>
    </w:p>
    <w:p w14:paraId="6E1C1C44" w14:textId="77777777" w:rsidR="00C677AD" w:rsidRPr="00A269B1" w:rsidRDefault="00C677AD" w:rsidP="00F028D4">
      <w:pPr>
        <w:spacing w:line="480" w:lineRule="auto"/>
        <w:ind w:left="360"/>
        <w:rPr>
          <w:rFonts w:ascii="Times New Roman" w:hAnsi="Times New Roman" w:cs="Times New Roman"/>
          <w:b/>
          <w:bCs/>
          <w:sz w:val="24"/>
          <w:szCs w:val="24"/>
        </w:rPr>
      </w:pPr>
    </w:p>
    <w:p w14:paraId="028C4EFB" w14:textId="7F6C7FEC" w:rsidR="00314820" w:rsidRPr="00A269B1" w:rsidRDefault="00314820" w:rsidP="00314820">
      <w:pPr>
        <w:jc w:val="center"/>
        <w:rPr>
          <w:rFonts w:ascii="Times New Roman" w:hAnsi="Times New Roman" w:cs="Times New Roman"/>
          <w:b/>
          <w:bCs/>
          <w:sz w:val="24"/>
          <w:szCs w:val="24"/>
        </w:rPr>
      </w:pPr>
      <w:r w:rsidRPr="00A269B1">
        <w:rPr>
          <w:rFonts w:ascii="Times New Roman" w:hAnsi="Times New Roman" w:cs="Times New Roman"/>
          <w:b/>
          <w:bCs/>
          <w:sz w:val="24"/>
          <w:szCs w:val="24"/>
        </w:rPr>
        <w:lastRenderedPageBreak/>
        <w:t>VERIFICATION OF COMPLAINT</w:t>
      </w:r>
    </w:p>
    <w:p w14:paraId="5BBEA96E"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STATE OF TENNESSEE</w:t>
      </w:r>
    </w:p>
    <w:p w14:paraId="3C76CE49"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DAVIDSON COUNTY</w:t>
      </w:r>
    </w:p>
    <w:p w14:paraId="34D49186"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ab/>
        <w:t>BEFORE ME personally appeared Howard G. Brown who, being by me first duly sworn and identified in accordance with Tennessee law, deposes and says:</w:t>
      </w:r>
    </w:p>
    <w:p w14:paraId="59DF94B3" w14:textId="77777777" w:rsidR="00314820" w:rsidRPr="00A269B1" w:rsidRDefault="00314820" w:rsidP="00314820">
      <w:pPr>
        <w:pStyle w:val="ListParagraph"/>
        <w:numPr>
          <w:ilvl w:val="0"/>
          <w:numId w:val="3"/>
        </w:numPr>
        <w:rPr>
          <w:rFonts w:ascii="Times New Roman" w:hAnsi="Times New Roman" w:cs="Times New Roman"/>
          <w:sz w:val="24"/>
          <w:szCs w:val="24"/>
        </w:rPr>
      </w:pPr>
      <w:r w:rsidRPr="00A269B1">
        <w:rPr>
          <w:rFonts w:ascii="Times New Roman" w:hAnsi="Times New Roman" w:cs="Times New Roman"/>
          <w:sz w:val="24"/>
          <w:szCs w:val="24"/>
        </w:rPr>
        <w:t>My name is Howard G. Brown, plaintiff herein.</w:t>
      </w:r>
    </w:p>
    <w:p w14:paraId="71587AC1" w14:textId="7CDBF74A" w:rsidR="00314820" w:rsidRPr="00A269B1" w:rsidRDefault="00314820" w:rsidP="00314820">
      <w:pPr>
        <w:ind w:firstLine="360"/>
        <w:rPr>
          <w:rFonts w:ascii="Times New Roman" w:hAnsi="Times New Roman" w:cs="Times New Roman"/>
          <w:sz w:val="24"/>
          <w:szCs w:val="24"/>
        </w:rPr>
      </w:pPr>
      <w:r w:rsidRPr="00A269B1">
        <w:rPr>
          <w:rFonts w:ascii="Times New Roman" w:hAnsi="Times New Roman" w:cs="Times New Roman"/>
          <w:sz w:val="24"/>
          <w:szCs w:val="24"/>
        </w:rPr>
        <w:t>2. I have read</w:t>
      </w:r>
      <w:r w:rsidR="00C677AD">
        <w:rPr>
          <w:rFonts w:ascii="Times New Roman" w:hAnsi="Times New Roman" w:cs="Times New Roman"/>
          <w:sz w:val="24"/>
          <w:szCs w:val="24"/>
        </w:rPr>
        <w:t xml:space="preserve"> </w:t>
      </w:r>
      <w:r w:rsidRPr="00A269B1">
        <w:rPr>
          <w:rFonts w:ascii="Times New Roman" w:hAnsi="Times New Roman" w:cs="Times New Roman"/>
          <w:sz w:val="24"/>
          <w:szCs w:val="24"/>
        </w:rPr>
        <w:t>and understood the attached foregoing motion and memorandum in support thereof and filed herein, and each fact alleged therein is true and correct of my own personal knowledge.</w:t>
      </w:r>
    </w:p>
    <w:p w14:paraId="6A6A353F"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ab/>
        <w:t>FURTHER THE AFFIANT SAYETH NAUGHT.</w:t>
      </w:r>
    </w:p>
    <w:p w14:paraId="0789AAE6" w14:textId="77777777" w:rsidR="00314820" w:rsidRPr="00A269B1" w:rsidRDefault="00314820" w:rsidP="00314820">
      <w:pPr>
        <w:rPr>
          <w:rFonts w:ascii="Times New Roman" w:hAnsi="Times New Roman" w:cs="Times New Roman"/>
          <w:sz w:val="24"/>
          <w:szCs w:val="24"/>
        </w:rPr>
      </w:pPr>
    </w:p>
    <w:p w14:paraId="476DFA71" w14:textId="77777777" w:rsidR="00314820" w:rsidRPr="00A269B1" w:rsidRDefault="00314820" w:rsidP="00314820">
      <w:pPr>
        <w:spacing w:line="240" w:lineRule="auto"/>
        <w:contextualSpacing/>
        <w:jc w:val="right"/>
        <w:rPr>
          <w:rFonts w:ascii="Times New Roman" w:hAnsi="Times New Roman" w:cs="Times New Roman"/>
          <w:sz w:val="24"/>
          <w:szCs w:val="24"/>
        </w:rPr>
      </w:pPr>
      <w:r w:rsidRPr="00A269B1">
        <w:rPr>
          <w:rFonts w:ascii="Times New Roman" w:hAnsi="Times New Roman" w:cs="Times New Roman"/>
          <w:sz w:val="24"/>
          <w:szCs w:val="24"/>
        </w:rPr>
        <w:t>______________________________</w:t>
      </w:r>
    </w:p>
    <w:p w14:paraId="612DA66D" w14:textId="77777777" w:rsidR="00314820" w:rsidRPr="00A269B1" w:rsidRDefault="00314820" w:rsidP="00314820">
      <w:pPr>
        <w:spacing w:line="240" w:lineRule="auto"/>
        <w:contextualSpacing/>
        <w:jc w:val="right"/>
        <w:rPr>
          <w:rFonts w:ascii="Times New Roman" w:hAnsi="Times New Roman" w:cs="Times New Roman"/>
          <w:sz w:val="24"/>
          <w:szCs w:val="24"/>
        </w:rPr>
      </w:pPr>
      <w:r w:rsidRPr="00A269B1">
        <w:rPr>
          <w:rFonts w:ascii="Times New Roman" w:hAnsi="Times New Roman" w:cs="Times New Roman"/>
          <w:sz w:val="24"/>
          <w:szCs w:val="24"/>
        </w:rPr>
        <w:t>Howard Gary Brown, Affiant</w:t>
      </w:r>
    </w:p>
    <w:p w14:paraId="2F569A96" w14:textId="77777777" w:rsidR="00314820" w:rsidRPr="00A269B1" w:rsidRDefault="00314820" w:rsidP="00314820">
      <w:pPr>
        <w:spacing w:line="240" w:lineRule="auto"/>
        <w:contextualSpacing/>
        <w:jc w:val="right"/>
        <w:rPr>
          <w:rFonts w:ascii="Times New Roman" w:hAnsi="Times New Roman" w:cs="Times New Roman"/>
          <w:sz w:val="24"/>
          <w:szCs w:val="24"/>
        </w:rPr>
      </w:pPr>
    </w:p>
    <w:p w14:paraId="2875310E" w14:textId="134D0AA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ab/>
        <w:t xml:space="preserve">SWORN TO and subscribed before me this </w:t>
      </w:r>
      <w:r w:rsidR="00C677AD">
        <w:rPr>
          <w:rFonts w:ascii="Times New Roman" w:hAnsi="Times New Roman" w:cs="Times New Roman"/>
          <w:sz w:val="24"/>
          <w:szCs w:val="24"/>
        </w:rPr>
        <w:t>8</w:t>
      </w:r>
      <w:r w:rsidR="00C677AD" w:rsidRPr="00C677AD">
        <w:rPr>
          <w:rFonts w:ascii="Times New Roman" w:hAnsi="Times New Roman" w:cs="Times New Roman"/>
          <w:sz w:val="24"/>
          <w:szCs w:val="24"/>
          <w:vertAlign w:val="superscript"/>
        </w:rPr>
        <w:t>th</w:t>
      </w:r>
      <w:r w:rsidR="00C677AD">
        <w:rPr>
          <w:rFonts w:ascii="Times New Roman" w:hAnsi="Times New Roman" w:cs="Times New Roman"/>
          <w:sz w:val="24"/>
          <w:szCs w:val="24"/>
        </w:rPr>
        <w:t xml:space="preserve"> </w:t>
      </w:r>
      <w:r w:rsidRPr="00A269B1">
        <w:rPr>
          <w:rFonts w:ascii="Times New Roman" w:hAnsi="Times New Roman" w:cs="Times New Roman"/>
          <w:sz w:val="24"/>
          <w:szCs w:val="24"/>
        </w:rPr>
        <w:t>day of July, 2022.</w:t>
      </w:r>
    </w:p>
    <w:p w14:paraId="32E7A148" w14:textId="77777777" w:rsidR="00314820" w:rsidRPr="00A269B1" w:rsidRDefault="00314820" w:rsidP="00314820">
      <w:pPr>
        <w:rPr>
          <w:rFonts w:ascii="Times New Roman" w:hAnsi="Times New Roman" w:cs="Times New Roman"/>
          <w:sz w:val="24"/>
          <w:szCs w:val="24"/>
        </w:rPr>
      </w:pPr>
    </w:p>
    <w:p w14:paraId="7B230DA9" w14:textId="77777777" w:rsidR="00314820" w:rsidRPr="00A269B1" w:rsidRDefault="00314820" w:rsidP="00314820">
      <w:pPr>
        <w:rPr>
          <w:rFonts w:ascii="Times New Roman" w:hAnsi="Times New Roman" w:cs="Times New Roman"/>
          <w:sz w:val="24"/>
          <w:szCs w:val="24"/>
        </w:rPr>
      </w:pPr>
    </w:p>
    <w:p w14:paraId="0AD009AE"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__________________________________</w:t>
      </w:r>
    </w:p>
    <w:p w14:paraId="6A10004C"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Notary Public</w:t>
      </w:r>
    </w:p>
    <w:p w14:paraId="02E84445" w14:textId="77777777" w:rsidR="00314820" w:rsidRPr="00A269B1" w:rsidRDefault="00314820" w:rsidP="00314820">
      <w:pPr>
        <w:rPr>
          <w:rFonts w:ascii="Times New Roman" w:hAnsi="Times New Roman" w:cs="Times New Roman"/>
          <w:sz w:val="24"/>
          <w:szCs w:val="24"/>
        </w:rPr>
      </w:pPr>
      <w:r w:rsidRPr="00A269B1">
        <w:rPr>
          <w:rFonts w:ascii="Times New Roman" w:hAnsi="Times New Roman" w:cs="Times New Roman"/>
          <w:sz w:val="24"/>
          <w:szCs w:val="24"/>
        </w:rPr>
        <w:tab/>
      </w:r>
      <w:r w:rsidRPr="00A269B1">
        <w:rPr>
          <w:rFonts w:ascii="Times New Roman" w:hAnsi="Times New Roman" w:cs="Times New Roman"/>
          <w:sz w:val="24"/>
          <w:szCs w:val="24"/>
        </w:rPr>
        <w:tab/>
      </w:r>
      <w:r w:rsidRPr="00A269B1">
        <w:rPr>
          <w:rFonts w:ascii="Times New Roman" w:hAnsi="Times New Roman" w:cs="Times New Roman"/>
          <w:sz w:val="24"/>
          <w:szCs w:val="24"/>
        </w:rPr>
        <w:tab/>
        <w:t>My commission expires:</w:t>
      </w:r>
    </w:p>
    <w:p w14:paraId="238FCAAF" w14:textId="77777777" w:rsidR="00314820" w:rsidRPr="00A269B1" w:rsidRDefault="00314820" w:rsidP="00314820">
      <w:pPr>
        <w:spacing w:line="480" w:lineRule="auto"/>
        <w:rPr>
          <w:rFonts w:ascii="Times New Roman" w:hAnsi="Times New Roman" w:cs="Times New Roman"/>
          <w:b/>
          <w:bCs/>
          <w:sz w:val="24"/>
          <w:szCs w:val="24"/>
        </w:rPr>
      </w:pPr>
    </w:p>
    <w:p w14:paraId="5E5F5738" w14:textId="77777777" w:rsidR="00314820" w:rsidRPr="00A269B1" w:rsidRDefault="00314820" w:rsidP="00314820">
      <w:pPr>
        <w:spacing w:line="240" w:lineRule="auto"/>
        <w:rPr>
          <w:rFonts w:ascii="Times New Roman" w:hAnsi="Times New Roman" w:cs="Times New Roman"/>
          <w:b/>
          <w:bCs/>
          <w:sz w:val="24"/>
          <w:szCs w:val="24"/>
        </w:rPr>
      </w:pPr>
    </w:p>
    <w:p w14:paraId="0AA1E04E" w14:textId="77777777" w:rsidR="00314820" w:rsidRPr="00A269B1" w:rsidRDefault="00314820" w:rsidP="00314820">
      <w:pPr>
        <w:spacing w:line="240" w:lineRule="auto"/>
        <w:rPr>
          <w:rFonts w:ascii="Times New Roman" w:hAnsi="Times New Roman" w:cs="Times New Roman"/>
          <w:b/>
          <w:bCs/>
          <w:sz w:val="24"/>
          <w:szCs w:val="24"/>
        </w:rPr>
      </w:pPr>
    </w:p>
    <w:p w14:paraId="7F26C575" w14:textId="77777777" w:rsidR="00314820" w:rsidRPr="00A269B1" w:rsidRDefault="00314820" w:rsidP="00314820">
      <w:pPr>
        <w:spacing w:line="240" w:lineRule="auto"/>
        <w:rPr>
          <w:rFonts w:ascii="Times New Roman" w:hAnsi="Times New Roman" w:cs="Times New Roman"/>
          <w:b/>
          <w:bCs/>
          <w:sz w:val="24"/>
          <w:szCs w:val="24"/>
        </w:rPr>
      </w:pPr>
    </w:p>
    <w:p w14:paraId="0D721165" w14:textId="77777777" w:rsidR="00314820" w:rsidRPr="00A269B1" w:rsidRDefault="00314820" w:rsidP="00314820">
      <w:pPr>
        <w:spacing w:line="240" w:lineRule="auto"/>
        <w:rPr>
          <w:rFonts w:ascii="Times New Roman" w:hAnsi="Times New Roman" w:cs="Times New Roman"/>
          <w:b/>
          <w:bCs/>
          <w:sz w:val="24"/>
          <w:szCs w:val="24"/>
        </w:rPr>
      </w:pPr>
    </w:p>
    <w:p w14:paraId="6C11F4C7" w14:textId="690E78C2" w:rsidR="00314820" w:rsidRPr="00A269B1" w:rsidRDefault="00314820" w:rsidP="00314820">
      <w:pPr>
        <w:spacing w:line="240" w:lineRule="auto"/>
        <w:rPr>
          <w:rFonts w:ascii="Times New Roman" w:hAnsi="Times New Roman" w:cs="Times New Roman"/>
          <w:b/>
          <w:bCs/>
          <w:sz w:val="24"/>
          <w:szCs w:val="24"/>
        </w:rPr>
      </w:pPr>
    </w:p>
    <w:p w14:paraId="07E87321" w14:textId="77777777" w:rsidR="00314820" w:rsidRPr="00A269B1" w:rsidRDefault="00314820" w:rsidP="00314820">
      <w:pPr>
        <w:spacing w:line="240" w:lineRule="auto"/>
        <w:rPr>
          <w:rFonts w:ascii="Times New Roman" w:hAnsi="Times New Roman" w:cs="Times New Roman"/>
          <w:b/>
          <w:bCs/>
          <w:sz w:val="24"/>
          <w:szCs w:val="24"/>
        </w:rPr>
      </w:pPr>
    </w:p>
    <w:p w14:paraId="7B955DC6" w14:textId="77777777" w:rsidR="00314820" w:rsidRPr="00A269B1" w:rsidRDefault="00314820" w:rsidP="00314820">
      <w:pPr>
        <w:spacing w:line="240" w:lineRule="auto"/>
        <w:rPr>
          <w:rFonts w:ascii="Times New Roman" w:hAnsi="Times New Roman" w:cs="Times New Roman"/>
          <w:b/>
          <w:bCs/>
          <w:sz w:val="24"/>
          <w:szCs w:val="24"/>
        </w:rPr>
      </w:pPr>
    </w:p>
    <w:p w14:paraId="2C3B7C40" w14:textId="77777777" w:rsidR="00314820" w:rsidRPr="00A269B1" w:rsidRDefault="00314820" w:rsidP="00314820">
      <w:pPr>
        <w:spacing w:after="120"/>
        <w:jc w:val="center"/>
        <w:rPr>
          <w:rFonts w:ascii="Times New Roman" w:hAnsi="Times New Roman" w:cs="Times New Roman"/>
          <w:b/>
          <w:bCs/>
          <w:sz w:val="24"/>
          <w:szCs w:val="24"/>
        </w:rPr>
      </w:pPr>
      <w:bookmarkStart w:id="0" w:name="_Hlk92042866"/>
      <w:r w:rsidRPr="00A269B1">
        <w:rPr>
          <w:rFonts w:ascii="Times New Roman" w:hAnsi="Times New Roman" w:cs="Times New Roman"/>
          <w:b/>
          <w:bCs/>
          <w:sz w:val="24"/>
          <w:szCs w:val="24"/>
        </w:rPr>
        <w:lastRenderedPageBreak/>
        <w:t>CERTIFICATE OF SERVICE</w:t>
      </w:r>
    </w:p>
    <w:p w14:paraId="011A7EE4" w14:textId="6B25153A" w:rsidR="00314820" w:rsidRDefault="00314820" w:rsidP="00314820">
      <w:pPr>
        <w:spacing w:after="120"/>
        <w:rPr>
          <w:rFonts w:ascii="Times New Roman" w:hAnsi="Times New Roman" w:cs="Times New Roman"/>
          <w:sz w:val="24"/>
          <w:szCs w:val="24"/>
        </w:rPr>
      </w:pPr>
      <w:r w:rsidRPr="00A269B1">
        <w:rPr>
          <w:rFonts w:ascii="Times New Roman" w:hAnsi="Times New Roman" w:cs="Times New Roman"/>
          <w:b/>
          <w:bCs/>
          <w:sz w:val="24"/>
          <w:szCs w:val="24"/>
        </w:rPr>
        <w:tab/>
      </w:r>
      <w:r w:rsidRPr="00A269B1">
        <w:rPr>
          <w:rFonts w:ascii="Times New Roman" w:hAnsi="Times New Roman" w:cs="Times New Roman"/>
          <w:sz w:val="24"/>
          <w:szCs w:val="24"/>
        </w:rPr>
        <w:t xml:space="preserve">UNDER PENALTY OF PERJURY, I CERTIFY that a copy of the foregoing was provided by regular U.S. mail to C. Bryant Rogers at Post Office Box 1447 in Santa Fe, New Mexico 87504-1447 this </w:t>
      </w:r>
      <w:r w:rsidR="00C677AD">
        <w:rPr>
          <w:rFonts w:ascii="Times New Roman" w:hAnsi="Times New Roman" w:cs="Times New Roman"/>
          <w:sz w:val="24"/>
          <w:szCs w:val="24"/>
        </w:rPr>
        <w:t>8</w:t>
      </w:r>
      <w:r w:rsidR="00C677AD" w:rsidRPr="00C677AD">
        <w:rPr>
          <w:rFonts w:ascii="Times New Roman" w:hAnsi="Times New Roman" w:cs="Times New Roman"/>
          <w:sz w:val="24"/>
          <w:szCs w:val="24"/>
          <w:vertAlign w:val="superscript"/>
        </w:rPr>
        <w:t>th</w:t>
      </w:r>
      <w:r w:rsidR="00C677AD">
        <w:rPr>
          <w:rFonts w:ascii="Times New Roman" w:hAnsi="Times New Roman" w:cs="Times New Roman"/>
          <w:sz w:val="24"/>
          <w:szCs w:val="24"/>
        </w:rPr>
        <w:t xml:space="preserve"> </w:t>
      </w:r>
      <w:r w:rsidRPr="00A269B1">
        <w:rPr>
          <w:rFonts w:ascii="Times New Roman" w:hAnsi="Times New Roman" w:cs="Times New Roman"/>
          <w:sz w:val="24"/>
          <w:szCs w:val="24"/>
        </w:rPr>
        <w:t>day of July, 2022.</w:t>
      </w:r>
    </w:p>
    <w:p w14:paraId="08AC5054" w14:textId="55925C8A" w:rsidR="00C677AD" w:rsidRDefault="00C677AD" w:rsidP="00314820">
      <w:pPr>
        <w:spacing w:after="120"/>
        <w:rPr>
          <w:rFonts w:ascii="Times New Roman" w:hAnsi="Times New Roman" w:cs="Times New Roman"/>
          <w:sz w:val="24"/>
          <w:szCs w:val="24"/>
        </w:rPr>
      </w:pPr>
    </w:p>
    <w:p w14:paraId="6AF4F28C" w14:textId="77777777" w:rsidR="00C677AD" w:rsidRPr="00A269B1" w:rsidRDefault="00C677AD" w:rsidP="00314820">
      <w:pPr>
        <w:spacing w:after="120"/>
        <w:rPr>
          <w:rFonts w:ascii="Times New Roman" w:hAnsi="Times New Roman" w:cs="Times New Roman"/>
          <w:sz w:val="24"/>
          <w:szCs w:val="24"/>
        </w:rPr>
      </w:pPr>
    </w:p>
    <w:p w14:paraId="7082A9EC" w14:textId="77777777" w:rsidR="00314820" w:rsidRPr="00A269B1" w:rsidRDefault="00314820" w:rsidP="00314820">
      <w:pPr>
        <w:spacing w:after="120"/>
        <w:jc w:val="right"/>
        <w:rPr>
          <w:rFonts w:ascii="Times New Roman" w:hAnsi="Times New Roman" w:cs="Times New Roman"/>
          <w:sz w:val="24"/>
          <w:szCs w:val="24"/>
        </w:rPr>
      </w:pPr>
      <w:r w:rsidRPr="00A269B1">
        <w:rPr>
          <w:rFonts w:ascii="Times New Roman" w:hAnsi="Times New Roman" w:cs="Times New Roman"/>
          <w:sz w:val="24"/>
          <w:szCs w:val="24"/>
        </w:rPr>
        <w:t>________________________________</w:t>
      </w:r>
    </w:p>
    <w:p w14:paraId="5FBDAC4F" w14:textId="77777777" w:rsidR="00314820" w:rsidRPr="00A269B1" w:rsidRDefault="00314820" w:rsidP="00314820">
      <w:pPr>
        <w:spacing w:after="120" w:line="240" w:lineRule="auto"/>
        <w:jc w:val="right"/>
        <w:rPr>
          <w:rFonts w:ascii="Times New Roman" w:hAnsi="Times New Roman" w:cs="Times New Roman"/>
          <w:i/>
          <w:iCs/>
          <w:sz w:val="24"/>
          <w:szCs w:val="24"/>
        </w:rPr>
      </w:pPr>
      <w:r w:rsidRPr="00A269B1">
        <w:rPr>
          <w:rFonts w:ascii="Times New Roman" w:hAnsi="Times New Roman" w:cs="Times New Roman"/>
          <w:sz w:val="24"/>
          <w:szCs w:val="24"/>
        </w:rPr>
        <w:t>H. Gary Brown</w:t>
      </w:r>
    </w:p>
    <w:p w14:paraId="0A883589" w14:textId="77777777" w:rsidR="00314820" w:rsidRPr="00A269B1" w:rsidRDefault="00314820" w:rsidP="00314820">
      <w:pPr>
        <w:spacing w:after="120"/>
        <w:rPr>
          <w:rFonts w:ascii="Times New Roman" w:hAnsi="Times New Roman" w:cs="Times New Roman"/>
          <w:sz w:val="24"/>
          <w:szCs w:val="24"/>
        </w:rPr>
      </w:pPr>
    </w:p>
    <w:p w14:paraId="267A6C4A" w14:textId="77777777" w:rsidR="00314820" w:rsidRPr="00A269B1" w:rsidRDefault="00314820" w:rsidP="00314820">
      <w:pPr>
        <w:spacing w:after="120"/>
        <w:rPr>
          <w:rFonts w:ascii="Times New Roman" w:hAnsi="Times New Roman" w:cs="Times New Roman"/>
          <w:sz w:val="24"/>
          <w:szCs w:val="24"/>
        </w:rPr>
      </w:pPr>
    </w:p>
    <w:p w14:paraId="41990A1B" w14:textId="77777777" w:rsidR="00314820" w:rsidRPr="00A269B1" w:rsidRDefault="00314820" w:rsidP="00314820">
      <w:pPr>
        <w:spacing w:after="120"/>
        <w:rPr>
          <w:rFonts w:ascii="Times New Roman" w:hAnsi="Times New Roman" w:cs="Times New Roman"/>
          <w:sz w:val="24"/>
          <w:szCs w:val="24"/>
        </w:rPr>
      </w:pPr>
      <w:r w:rsidRPr="00A269B1">
        <w:rPr>
          <w:rFonts w:ascii="Times New Roman" w:hAnsi="Times New Roman" w:cs="Times New Roman"/>
          <w:sz w:val="24"/>
          <w:szCs w:val="24"/>
        </w:rPr>
        <w:t>STATE OF TENNESSEE</w:t>
      </w:r>
    </w:p>
    <w:p w14:paraId="272582A1" w14:textId="77777777" w:rsidR="00314820" w:rsidRPr="00A269B1" w:rsidRDefault="00314820" w:rsidP="00314820">
      <w:pPr>
        <w:spacing w:after="120"/>
        <w:rPr>
          <w:rFonts w:ascii="Times New Roman" w:hAnsi="Times New Roman" w:cs="Times New Roman"/>
          <w:sz w:val="24"/>
          <w:szCs w:val="24"/>
        </w:rPr>
      </w:pPr>
      <w:r w:rsidRPr="00A269B1">
        <w:rPr>
          <w:rFonts w:ascii="Times New Roman" w:hAnsi="Times New Roman" w:cs="Times New Roman"/>
          <w:sz w:val="24"/>
          <w:szCs w:val="24"/>
        </w:rPr>
        <w:t>DAVIDSON COUNTY</w:t>
      </w:r>
    </w:p>
    <w:p w14:paraId="651125A4" w14:textId="370CBAB5" w:rsidR="00314820" w:rsidRPr="00A269B1" w:rsidRDefault="00314820" w:rsidP="00314820">
      <w:pPr>
        <w:spacing w:after="120"/>
        <w:rPr>
          <w:rFonts w:ascii="Times New Roman" w:hAnsi="Times New Roman" w:cs="Times New Roman"/>
          <w:sz w:val="24"/>
          <w:szCs w:val="24"/>
        </w:rPr>
      </w:pPr>
      <w:r w:rsidRPr="00A269B1">
        <w:rPr>
          <w:rFonts w:ascii="Times New Roman" w:hAnsi="Times New Roman" w:cs="Times New Roman"/>
          <w:sz w:val="24"/>
          <w:szCs w:val="24"/>
        </w:rPr>
        <w:tab/>
        <w:t xml:space="preserve">BEFORE ME personally appeared Howard Gary Brown who, being by me first duly sworn and identified in accordance with Tennessee law, did execute the foregoing in my presence this </w:t>
      </w:r>
      <w:r w:rsidR="00C677AD">
        <w:rPr>
          <w:rFonts w:ascii="Times New Roman" w:hAnsi="Times New Roman" w:cs="Times New Roman"/>
          <w:sz w:val="24"/>
          <w:szCs w:val="24"/>
        </w:rPr>
        <w:t>8</w:t>
      </w:r>
      <w:r w:rsidR="00C677AD" w:rsidRPr="00C677AD">
        <w:rPr>
          <w:rFonts w:ascii="Times New Roman" w:hAnsi="Times New Roman" w:cs="Times New Roman"/>
          <w:sz w:val="24"/>
          <w:szCs w:val="24"/>
          <w:vertAlign w:val="superscript"/>
        </w:rPr>
        <w:t>th</w:t>
      </w:r>
      <w:r w:rsidR="00C677AD">
        <w:rPr>
          <w:rFonts w:ascii="Times New Roman" w:hAnsi="Times New Roman" w:cs="Times New Roman"/>
          <w:sz w:val="24"/>
          <w:szCs w:val="24"/>
        </w:rPr>
        <w:t xml:space="preserve"> </w:t>
      </w:r>
      <w:r w:rsidRPr="00A269B1">
        <w:rPr>
          <w:rFonts w:ascii="Times New Roman" w:hAnsi="Times New Roman" w:cs="Times New Roman"/>
          <w:sz w:val="24"/>
          <w:szCs w:val="24"/>
        </w:rPr>
        <w:t>day of July, 2022.</w:t>
      </w:r>
    </w:p>
    <w:p w14:paraId="5DDDE589" w14:textId="77777777" w:rsidR="00314820" w:rsidRPr="00A269B1" w:rsidRDefault="00314820" w:rsidP="00314820">
      <w:pPr>
        <w:spacing w:after="120"/>
        <w:rPr>
          <w:rFonts w:ascii="Times New Roman" w:hAnsi="Times New Roman" w:cs="Times New Roman"/>
          <w:sz w:val="24"/>
          <w:szCs w:val="24"/>
        </w:rPr>
      </w:pPr>
      <w:r w:rsidRPr="00A269B1">
        <w:rPr>
          <w:rFonts w:ascii="Times New Roman" w:hAnsi="Times New Roman" w:cs="Times New Roman"/>
          <w:sz w:val="24"/>
          <w:szCs w:val="24"/>
        </w:rPr>
        <w:t>Notary public</w:t>
      </w:r>
    </w:p>
    <w:p w14:paraId="24BB9442" w14:textId="77777777" w:rsidR="00314820" w:rsidRPr="00A269B1" w:rsidRDefault="00314820" w:rsidP="00314820">
      <w:pPr>
        <w:spacing w:after="120"/>
        <w:rPr>
          <w:rFonts w:ascii="Times New Roman" w:hAnsi="Times New Roman" w:cs="Times New Roman"/>
          <w:sz w:val="24"/>
          <w:szCs w:val="24"/>
        </w:rPr>
      </w:pPr>
      <w:r w:rsidRPr="00A269B1">
        <w:rPr>
          <w:rFonts w:ascii="Times New Roman" w:hAnsi="Times New Roman" w:cs="Times New Roman"/>
          <w:sz w:val="24"/>
          <w:szCs w:val="24"/>
        </w:rPr>
        <w:tab/>
      </w:r>
      <w:r w:rsidRPr="00A269B1">
        <w:rPr>
          <w:rFonts w:ascii="Times New Roman" w:hAnsi="Times New Roman" w:cs="Times New Roman"/>
          <w:sz w:val="24"/>
          <w:szCs w:val="24"/>
        </w:rPr>
        <w:tab/>
        <w:t xml:space="preserve">   My commission expires:</w:t>
      </w:r>
    </w:p>
    <w:bookmarkEnd w:id="0"/>
    <w:p w14:paraId="4B337980" w14:textId="77777777" w:rsidR="00314820" w:rsidRPr="00A269B1" w:rsidRDefault="00314820" w:rsidP="00314820">
      <w:pPr>
        <w:spacing w:line="240" w:lineRule="auto"/>
        <w:rPr>
          <w:rFonts w:ascii="Times New Roman" w:hAnsi="Times New Roman" w:cs="Times New Roman"/>
          <w:b/>
          <w:bCs/>
          <w:sz w:val="24"/>
          <w:szCs w:val="24"/>
        </w:rPr>
      </w:pPr>
    </w:p>
    <w:p w14:paraId="0E4DD870" w14:textId="77777777" w:rsidR="00314820" w:rsidRPr="00A269B1" w:rsidRDefault="00314820" w:rsidP="00C22939">
      <w:pPr>
        <w:pStyle w:val="ListParagraph"/>
        <w:spacing w:line="480" w:lineRule="auto"/>
        <w:contextualSpacing w:val="0"/>
        <w:rPr>
          <w:rFonts w:ascii="Times New Roman" w:hAnsi="Times New Roman" w:cs="Times New Roman"/>
          <w:b/>
          <w:bCs/>
          <w:sz w:val="24"/>
          <w:szCs w:val="24"/>
        </w:rPr>
      </w:pPr>
    </w:p>
    <w:sectPr w:rsidR="00314820" w:rsidRPr="00A26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panose1 w:val="0205050205050A020403"/>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35D16CC"/>
    <w:multiLevelType w:val="hybridMultilevel"/>
    <w:tmpl w:val="75D87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FC77D98"/>
    <w:multiLevelType w:val="hybridMultilevel"/>
    <w:tmpl w:val="974CD3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5004600">
    <w:abstractNumId w:val="1"/>
  </w:num>
  <w:num w:numId="2" w16cid:durableId="1426076821">
    <w:abstractNumId w:val="2"/>
  </w:num>
  <w:num w:numId="3" w16cid:durableId="12464956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E5"/>
    <w:rsid w:val="000119B9"/>
    <w:rsid w:val="00015782"/>
    <w:rsid w:val="0001668D"/>
    <w:rsid w:val="00047952"/>
    <w:rsid w:val="00111A3B"/>
    <w:rsid w:val="001365DF"/>
    <w:rsid w:val="00147D50"/>
    <w:rsid w:val="0015449E"/>
    <w:rsid w:val="001856AD"/>
    <w:rsid w:val="001A533E"/>
    <w:rsid w:val="001B04CC"/>
    <w:rsid w:val="001C55E4"/>
    <w:rsid w:val="001E333E"/>
    <w:rsid w:val="001E7E7D"/>
    <w:rsid w:val="00221A55"/>
    <w:rsid w:val="0026385B"/>
    <w:rsid w:val="002C5900"/>
    <w:rsid w:val="002F795A"/>
    <w:rsid w:val="00314820"/>
    <w:rsid w:val="00340108"/>
    <w:rsid w:val="00345CEB"/>
    <w:rsid w:val="00351F35"/>
    <w:rsid w:val="0036049E"/>
    <w:rsid w:val="00382D96"/>
    <w:rsid w:val="0039410F"/>
    <w:rsid w:val="003B56E5"/>
    <w:rsid w:val="00433482"/>
    <w:rsid w:val="00436C07"/>
    <w:rsid w:val="00477139"/>
    <w:rsid w:val="0055158B"/>
    <w:rsid w:val="005775E5"/>
    <w:rsid w:val="005A62AA"/>
    <w:rsid w:val="005C5E14"/>
    <w:rsid w:val="00683982"/>
    <w:rsid w:val="00685DFB"/>
    <w:rsid w:val="00695505"/>
    <w:rsid w:val="006A513D"/>
    <w:rsid w:val="00713D2C"/>
    <w:rsid w:val="00791AF3"/>
    <w:rsid w:val="007A0FD8"/>
    <w:rsid w:val="00816434"/>
    <w:rsid w:val="00864260"/>
    <w:rsid w:val="008A7ED4"/>
    <w:rsid w:val="008B75F4"/>
    <w:rsid w:val="008D69CE"/>
    <w:rsid w:val="008F71D4"/>
    <w:rsid w:val="009930F2"/>
    <w:rsid w:val="00A0624A"/>
    <w:rsid w:val="00A269B1"/>
    <w:rsid w:val="00A45A65"/>
    <w:rsid w:val="00A51AD9"/>
    <w:rsid w:val="00AB0BF3"/>
    <w:rsid w:val="00B94655"/>
    <w:rsid w:val="00BB4729"/>
    <w:rsid w:val="00BD2EAA"/>
    <w:rsid w:val="00C22939"/>
    <w:rsid w:val="00C677AD"/>
    <w:rsid w:val="00C726A1"/>
    <w:rsid w:val="00C8624B"/>
    <w:rsid w:val="00CA1DF5"/>
    <w:rsid w:val="00D5678A"/>
    <w:rsid w:val="00D664BF"/>
    <w:rsid w:val="00E54A71"/>
    <w:rsid w:val="00E63FDB"/>
    <w:rsid w:val="00EA1946"/>
    <w:rsid w:val="00EB298A"/>
    <w:rsid w:val="00EB3105"/>
    <w:rsid w:val="00F028D4"/>
    <w:rsid w:val="00F133D8"/>
    <w:rsid w:val="00F4315B"/>
    <w:rsid w:val="00F5724E"/>
    <w:rsid w:val="00F81259"/>
    <w:rsid w:val="00F901E7"/>
    <w:rsid w:val="00F92A73"/>
    <w:rsid w:val="00FB2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9A071"/>
  <w15:chartTrackingRefBased/>
  <w15:docId w15:val="{BAEE9B28-B36E-48E0-B075-51617568E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75E5"/>
    <w:pPr>
      <w:ind w:left="720"/>
      <w:contextualSpacing/>
    </w:pPr>
  </w:style>
  <w:style w:type="paragraph" w:styleId="Revision">
    <w:name w:val="Revision"/>
    <w:hidden/>
    <w:uiPriority w:val="99"/>
    <w:semiHidden/>
    <w:rsid w:val="00436C07"/>
    <w:pPr>
      <w:spacing w:after="0" w:line="240" w:lineRule="auto"/>
    </w:pPr>
  </w:style>
  <w:style w:type="character" w:styleId="CommentReference">
    <w:name w:val="annotation reference"/>
    <w:basedOn w:val="DefaultParagraphFont"/>
    <w:uiPriority w:val="99"/>
    <w:semiHidden/>
    <w:unhideWhenUsed/>
    <w:rsid w:val="008D69CE"/>
    <w:rPr>
      <w:sz w:val="16"/>
      <w:szCs w:val="16"/>
    </w:rPr>
  </w:style>
  <w:style w:type="paragraph" w:styleId="CommentText">
    <w:name w:val="annotation text"/>
    <w:basedOn w:val="Normal"/>
    <w:link w:val="CommentTextChar"/>
    <w:uiPriority w:val="99"/>
    <w:unhideWhenUsed/>
    <w:rsid w:val="008D69CE"/>
    <w:pPr>
      <w:spacing w:line="240" w:lineRule="auto"/>
    </w:pPr>
    <w:rPr>
      <w:sz w:val="20"/>
      <w:szCs w:val="20"/>
    </w:rPr>
  </w:style>
  <w:style w:type="character" w:customStyle="1" w:styleId="CommentTextChar">
    <w:name w:val="Comment Text Char"/>
    <w:basedOn w:val="DefaultParagraphFont"/>
    <w:link w:val="CommentText"/>
    <w:uiPriority w:val="99"/>
    <w:rsid w:val="008D69CE"/>
    <w:rPr>
      <w:sz w:val="20"/>
      <w:szCs w:val="20"/>
    </w:rPr>
  </w:style>
  <w:style w:type="paragraph" w:styleId="CommentSubject">
    <w:name w:val="annotation subject"/>
    <w:basedOn w:val="CommentText"/>
    <w:next w:val="CommentText"/>
    <w:link w:val="CommentSubjectChar"/>
    <w:uiPriority w:val="99"/>
    <w:semiHidden/>
    <w:unhideWhenUsed/>
    <w:rsid w:val="008D69CE"/>
    <w:rPr>
      <w:b/>
      <w:bCs/>
    </w:rPr>
  </w:style>
  <w:style w:type="character" w:customStyle="1" w:styleId="CommentSubjectChar">
    <w:name w:val="Comment Subject Char"/>
    <w:basedOn w:val="CommentTextChar"/>
    <w:link w:val="CommentSubject"/>
    <w:uiPriority w:val="99"/>
    <w:semiHidden/>
    <w:rsid w:val="008D69C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1835</Words>
  <Characters>10466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Gary B</cp:lastModifiedBy>
  <cp:revision>19</cp:revision>
  <dcterms:created xsi:type="dcterms:W3CDTF">2022-07-07T22:32:00Z</dcterms:created>
  <dcterms:modified xsi:type="dcterms:W3CDTF">2022-07-07T23:42:00Z</dcterms:modified>
</cp:coreProperties>
</file>